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425" w:rsidRPr="00BF7ECE" w:rsidRDefault="00212913" w:rsidP="00443425">
      <w:pPr>
        <w:spacing w:line="276" w:lineRule="auto"/>
        <w:ind w:left="0" w:right="0"/>
        <w:jc w:val="center"/>
        <w:rPr>
          <w:b/>
          <w:color w:val="000000" w:themeColor="text1"/>
          <w:sz w:val="24"/>
          <w:szCs w:val="24"/>
        </w:rPr>
      </w:pPr>
      <w:r w:rsidRPr="00BF7ECE">
        <w:rPr>
          <w:b/>
          <w:color w:val="000000" w:themeColor="text1"/>
          <w:sz w:val="24"/>
          <w:szCs w:val="24"/>
        </w:rPr>
        <w:t>RESOLUCIÓN</w:t>
      </w:r>
      <w:r w:rsidR="00443425" w:rsidRPr="00BF7ECE">
        <w:rPr>
          <w:b/>
          <w:color w:val="000000" w:themeColor="text1"/>
          <w:sz w:val="24"/>
          <w:szCs w:val="24"/>
        </w:rPr>
        <w:t xml:space="preserve"> N° </w:t>
      </w:r>
      <w:proofErr w:type="spellStart"/>
      <w:r w:rsidR="00443425" w:rsidRPr="00BF7ECE">
        <w:rPr>
          <w:b/>
          <w:color w:val="000000" w:themeColor="text1"/>
          <w:sz w:val="24"/>
          <w:szCs w:val="24"/>
        </w:rPr>
        <w:t>TAT</w:t>
      </w:r>
      <w:proofErr w:type="spellEnd"/>
      <w:r w:rsidR="00443425" w:rsidRPr="00BF7ECE">
        <w:rPr>
          <w:b/>
          <w:color w:val="000000" w:themeColor="text1"/>
          <w:sz w:val="24"/>
          <w:szCs w:val="24"/>
        </w:rPr>
        <w:t>-</w:t>
      </w:r>
      <w:r w:rsidRPr="00BF7ECE">
        <w:rPr>
          <w:b/>
          <w:color w:val="000000" w:themeColor="text1"/>
          <w:sz w:val="24"/>
          <w:szCs w:val="24"/>
        </w:rPr>
        <w:t>287</w:t>
      </w:r>
      <w:r w:rsidR="00BF7ECE">
        <w:rPr>
          <w:b/>
          <w:color w:val="000000" w:themeColor="text1"/>
          <w:sz w:val="24"/>
          <w:szCs w:val="24"/>
        </w:rPr>
        <w:t>5</w:t>
      </w:r>
      <w:r w:rsidR="00443425" w:rsidRPr="00BF7ECE">
        <w:rPr>
          <w:b/>
          <w:color w:val="000000" w:themeColor="text1"/>
          <w:sz w:val="24"/>
          <w:szCs w:val="24"/>
        </w:rPr>
        <w:t>-2015</w:t>
      </w:r>
    </w:p>
    <w:p w:rsidR="00443425" w:rsidRPr="00BF7ECE" w:rsidRDefault="00443425" w:rsidP="00443425">
      <w:pPr>
        <w:spacing w:line="276" w:lineRule="auto"/>
        <w:ind w:left="0" w:right="0"/>
        <w:jc w:val="center"/>
        <w:rPr>
          <w:b/>
          <w:color w:val="000000" w:themeColor="text1"/>
          <w:sz w:val="24"/>
          <w:szCs w:val="24"/>
        </w:rPr>
      </w:pPr>
    </w:p>
    <w:p w:rsidR="00443425" w:rsidRPr="00BF7ECE" w:rsidRDefault="00443425" w:rsidP="00443425">
      <w:pPr>
        <w:spacing w:line="276" w:lineRule="auto"/>
        <w:ind w:left="0" w:right="0"/>
        <w:rPr>
          <w:color w:val="000000" w:themeColor="text1"/>
          <w:sz w:val="24"/>
          <w:szCs w:val="24"/>
        </w:rPr>
      </w:pPr>
      <w:r w:rsidRPr="00BF7ECE">
        <w:rPr>
          <w:b/>
          <w:color w:val="000000" w:themeColor="text1"/>
          <w:sz w:val="24"/>
          <w:szCs w:val="24"/>
        </w:rPr>
        <w:t xml:space="preserve">TRIBUNAL ADMINISTRATIVO DE TRANSPORTE. </w:t>
      </w:r>
      <w:r w:rsidRPr="00BF7ECE">
        <w:rPr>
          <w:color w:val="000000" w:themeColor="text1"/>
          <w:sz w:val="24"/>
          <w:szCs w:val="24"/>
        </w:rPr>
        <w:t xml:space="preserve">Curridabat, a las </w:t>
      </w:r>
      <w:r w:rsidR="00212913" w:rsidRPr="00BF7ECE">
        <w:rPr>
          <w:color w:val="000000" w:themeColor="text1"/>
          <w:sz w:val="24"/>
          <w:szCs w:val="24"/>
        </w:rPr>
        <w:t>diez</w:t>
      </w:r>
      <w:r w:rsidRPr="00BF7ECE">
        <w:rPr>
          <w:color w:val="000000" w:themeColor="text1"/>
          <w:sz w:val="24"/>
          <w:szCs w:val="24"/>
        </w:rPr>
        <w:t xml:space="preserve"> horas con </w:t>
      </w:r>
      <w:r w:rsidR="00212913" w:rsidRPr="00BF7ECE">
        <w:rPr>
          <w:color w:val="000000" w:themeColor="text1"/>
          <w:sz w:val="24"/>
          <w:szCs w:val="24"/>
        </w:rPr>
        <w:t xml:space="preserve">cuarenta y </w:t>
      </w:r>
      <w:r w:rsidR="00BF7ECE">
        <w:rPr>
          <w:color w:val="000000" w:themeColor="text1"/>
          <w:sz w:val="24"/>
          <w:szCs w:val="24"/>
        </w:rPr>
        <w:t>ocho</w:t>
      </w:r>
      <w:r w:rsidR="008E1796" w:rsidRPr="00BF7ECE">
        <w:rPr>
          <w:color w:val="000000" w:themeColor="text1"/>
          <w:sz w:val="24"/>
          <w:szCs w:val="24"/>
        </w:rPr>
        <w:t xml:space="preserve"> </w:t>
      </w:r>
      <w:r w:rsidRPr="00BF7ECE">
        <w:rPr>
          <w:color w:val="000000" w:themeColor="text1"/>
          <w:sz w:val="24"/>
          <w:szCs w:val="24"/>
        </w:rPr>
        <w:t xml:space="preserve">minutos del </w:t>
      </w:r>
      <w:r w:rsidR="000D0761" w:rsidRPr="00BF7ECE">
        <w:rPr>
          <w:color w:val="000000" w:themeColor="text1"/>
          <w:sz w:val="24"/>
          <w:szCs w:val="24"/>
        </w:rPr>
        <w:t xml:space="preserve">dieciocho </w:t>
      </w:r>
      <w:r w:rsidRPr="00BF7ECE">
        <w:rPr>
          <w:color w:val="000000" w:themeColor="text1"/>
          <w:sz w:val="24"/>
          <w:szCs w:val="24"/>
        </w:rPr>
        <w:t xml:space="preserve">de </w:t>
      </w:r>
      <w:r w:rsidR="000D0761" w:rsidRPr="00BF7ECE">
        <w:rPr>
          <w:color w:val="000000" w:themeColor="text1"/>
          <w:sz w:val="24"/>
          <w:szCs w:val="24"/>
        </w:rPr>
        <w:t>dici</w:t>
      </w:r>
      <w:r w:rsidR="008E1796" w:rsidRPr="00BF7ECE">
        <w:rPr>
          <w:color w:val="000000" w:themeColor="text1"/>
          <w:sz w:val="24"/>
          <w:szCs w:val="24"/>
        </w:rPr>
        <w:t>embre</w:t>
      </w:r>
      <w:r w:rsidRPr="00BF7ECE">
        <w:rPr>
          <w:color w:val="000000" w:themeColor="text1"/>
          <w:sz w:val="24"/>
          <w:szCs w:val="24"/>
        </w:rPr>
        <w:t xml:space="preserve"> del dos mil quince.</w:t>
      </w:r>
    </w:p>
    <w:p w:rsidR="00443425" w:rsidRPr="008C3B31" w:rsidRDefault="00443425" w:rsidP="00443425">
      <w:pPr>
        <w:spacing w:line="276" w:lineRule="auto"/>
        <w:ind w:left="0" w:right="0"/>
        <w:rPr>
          <w:color w:val="000000" w:themeColor="text1"/>
          <w:sz w:val="24"/>
          <w:szCs w:val="24"/>
        </w:rPr>
      </w:pPr>
    </w:p>
    <w:p w:rsidR="00443425" w:rsidRPr="00750ADF" w:rsidRDefault="00443425" w:rsidP="00443425">
      <w:pPr>
        <w:spacing w:line="276" w:lineRule="auto"/>
        <w:ind w:left="0" w:right="0"/>
        <w:rPr>
          <w:b/>
          <w:color w:val="000000" w:themeColor="text1"/>
          <w:sz w:val="24"/>
          <w:szCs w:val="24"/>
        </w:rPr>
      </w:pPr>
      <w:r w:rsidRPr="008C3B31">
        <w:rPr>
          <w:rStyle w:val="CharacterStyle1"/>
          <w:bCs/>
          <w:color w:val="000000" w:themeColor="text1"/>
          <w:spacing w:val="3"/>
          <w:szCs w:val="24"/>
        </w:rPr>
        <w:t xml:space="preserve">Se conoce </w:t>
      </w:r>
      <w:r w:rsidR="002C0E51" w:rsidRPr="00750ADF">
        <w:rPr>
          <w:b/>
          <w:smallCaps/>
          <w:color w:val="000000" w:themeColor="text1"/>
          <w:sz w:val="24"/>
          <w:szCs w:val="24"/>
        </w:rPr>
        <w:t>Recurso de</w:t>
      </w:r>
      <w:r w:rsidR="001C176D" w:rsidRPr="00750ADF">
        <w:rPr>
          <w:b/>
          <w:smallCaps/>
          <w:color w:val="000000" w:themeColor="text1"/>
          <w:sz w:val="24"/>
          <w:szCs w:val="24"/>
        </w:rPr>
        <w:t xml:space="preserve"> Revocatoria con</w:t>
      </w:r>
      <w:r w:rsidR="002C0E51" w:rsidRPr="00750ADF">
        <w:rPr>
          <w:b/>
          <w:smallCaps/>
          <w:color w:val="000000" w:themeColor="text1"/>
          <w:sz w:val="24"/>
          <w:szCs w:val="24"/>
        </w:rPr>
        <w:t xml:space="preserve"> Apelación</w:t>
      </w:r>
      <w:r w:rsidR="002C0E51" w:rsidRPr="00750ADF">
        <w:rPr>
          <w:color w:val="000000" w:themeColor="text1"/>
          <w:sz w:val="24"/>
          <w:szCs w:val="24"/>
        </w:rPr>
        <w:t xml:space="preserve"> </w:t>
      </w:r>
      <w:r w:rsidR="002C0E51" w:rsidRPr="00750ADF">
        <w:rPr>
          <w:b/>
          <w:smallCaps/>
          <w:color w:val="000000" w:themeColor="text1"/>
          <w:sz w:val="24"/>
          <w:szCs w:val="24"/>
        </w:rPr>
        <w:t>en subsidio</w:t>
      </w:r>
      <w:r w:rsidR="00BF7ECE" w:rsidRPr="00750ADF">
        <w:rPr>
          <w:b/>
          <w:smallCaps/>
          <w:color w:val="000000" w:themeColor="text1"/>
          <w:sz w:val="24"/>
          <w:szCs w:val="24"/>
        </w:rPr>
        <w:t xml:space="preserve"> </w:t>
      </w:r>
      <w:r w:rsidR="00750ADF" w:rsidRPr="00750ADF">
        <w:rPr>
          <w:b/>
          <w:smallCaps/>
          <w:color w:val="000000" w:themeColor="text1"/>
          <w:sz w:val="24"/>
          <w:szCs w:val="24"/>
        </w:rPr>
        <w:t>e Incidente de nulidad</w:t>
      </w:r>
      <w:r w:rsidR="002C0E51" w:rsidRPr="00750ADF">
        <w:rPr>
          <w:color w:val="000000" w:themeColor="text1"/>
          <w:sz w:val="24"/>
          <w:szCs w:val="24"/>
        </w:rPr>
        <w:t xml:space="preserve">, interpuesto por </w:t>
      </w:r>
      <w:proofErr w:type="spellStart"/>
      <w:r w:rsidR="00D03B2D">
        <w:rPr>
          <w:b/>
          <w:smallCaps/>
          <w:color w:val="000000" w:themeColor="text1"/>
          <w:sz w:val="24"/>
          <w:szCs w:val="24"/>
        </w:rPr>
        <w:t>YINS</w:t>
      </w:r>
      <w:proofErr w:type="spellEnd"/>
      <w:r w:rsidR="002C0E51" w:rsidRPr="00750ADF">
        <w:rPr>
          <w:color w:val="000000" w:themeColor="text1"/>
          <w:sz w:val="24"/>
          <w:szCs w:val="24"/>
        </w:rPr>
        <w:t xml:space="preserve">, cédula de identidad número </w:t>
      </w:r>
      <w:r w:rsidR="00DC3FCD">
        <w:rPr>
          <w:color w:val="000000" w:themeColor="text1"/>
          <w:sz w:val="24"/>
          <w:szCs w:val="24"/>
        </w:rPr>
        <w:t>…</w:t>
      </w:r>
      <w:r w:rsidR="002C0E51" w:rsidRPr="00750ADF">
        <w:rPr>
          <w:color w:val="000000" w:themeColor="text1"/>
          <w:sz w:val="24"/>
          <w:szCs w:val="24"/>
        </w:rPr>
        <w:t xml:space="preserve">, contra el </w:t>
      </w:r>
      <w:r w:rsidR="00D03B2D">
        <w:rPr>
          <w:b/>
          <w:color w:val="000000" w:themeColor="text1"/>
          <w:sz w:val="24"/>
          <w:szCs w:val="24"/>
        </w:rPr>
        <w:t xml:space="preserve">Oficio </w:t>
      </w:r>
      <w:proofErr w:type="spellStart"/>
      <w:r w:rsidR="00D03B2D">
        <w:rPr>
          <w:b/>
          <w:color w:val="000000" w:themeColor="text1"/>
          <w:sz w:val="24"/>
          <w:szCs w:val="24"/>
        </w:rPr>
        <w:t>DAJ</w:t>
      </w:r>
      <w:proofErr w:type="spellEnd"/>
      <w:r w:rsidR="00D03B2D">
        <w:rPr>
          <w:b/>
          <w:color w:val="000000" w:themeColor="text1"/>
          <w:sz w:val="24"/>
          <w:szCs w:val="24"/>
        </w:rPr>
        <w:t>-2014-001440</w:t>
      </w:r>
      <w:r w:rsidR="00176DDD">
        <w:rPr>
          <w:b/>
          <w:color w:val="000000" w:themeColor="text1"/>
          <w:sz w:val="24"/>
          <w:szCs w:val="24"/>
        </w:rPr>
        <w:t xml:space="preserve"> </w:t>
      </w:r>
      <w:r w:rsidR="00176DDD" w:rsidRPr="000519B6">
        <w:rPr>
          <w:color w:val="000000" w:themeColor="text1"/>
          <w:sz w:val="24"/>
          <w:szCs w:val="24"/>
        </w:rPr>
        <w:t xml:space="preserve">del </w:t>
      </w:r>
      <w:r w:rsidR="00176DDD">
        <w:rPr>
          <w:color w:val="000000" w:themeColor="text1"/>
          <w:sz w:val="24"/>
          <w:szCs w:val="24"/>
        </w:rPr>
        <w:t>2</w:t>
      </w:r>
      <w:r w:rsidR="00176DDD" w:rsidRPr="000519B6">
        <w:rPr>
          <w:color w:val="000000" w:themeColor="text1"/>
          <w:sz w:val="24"/>
          <w:szCs w:val="24"/>
        </w:rPr>
        <w:t xml:space="preserve"> de a</w:t>
      </w:r>
      <w:r w:rsidR="00176DDD">
        <w:rPr>
          <w:color w:val="000000" w:themeColor="text1"/>
          <w:sz w:val="24"/>
          <w:szCs w:val="24"/>
        </w:rPr>
        <w:t>bril</w:t>
      </w:r>
      <w:r w:rsidR="00176DDD" w:rsidRPr="000519B6">
        <w:rPr>
          <w:color w:val="000000" w:themeColor="text1"/>
          <w:sz w:val="24"/>
          <w:szCs w:val="24"/>
        </w:rPr>
        <w:t xml:space="preserve"> 2014, emitido por la Dirección Asuntos Jurídicos</w:t>
      </w:r>
      <w:r w:rsidR="00176DDD">
        <w:rPr>
          <w:color w:val="000000" w:themeColor="text1"/>
          <w:sz w:val="24"/>
          <w:szCs w:val="24"/>
        </w:rPr>
        <w:t xml:space="preserve">, y que </w:t>
      </w:r>
      <w:r w:rsidR="00FF5B59">
        <w:rPr>
          <w:color w:val="000000" w:themeColor="text1"/>
          <w:sz w:val="24"/>
          <w:szCs w:val="24"/>
        </w:rPr>
        <w:t>constituye</w:t>
      </w:r>
      <w:r w:rsidR="00176DDD">
        <w:rPr>
          <w:color w:val="000000" w:themeColor="text1"/>
          <w:sz w:val="24"/>
          <w:szCs w:val="24"/>
        </w:rPr>
        <w:t xml:space="preserve"> el fundamento, motivo y contenido del </w:t>
      </w:r>
      <w:r w:rsidR="00176DDD">
        <w:rPr>
          <w:b/>
          <w:color w:val="000000" w:themeColor="text1"/>
          <w:sz w:val="24"/>
          <w:szCs w:val="24"/>
        </w:rPr>
        <w:t>A</w:t>
      </w:r>
      <w:r w:rsidR="002C0E51" w:rsidRPr="00750ADF">
        <w:rPr>
          <w:b/>
          <w:color w:val="000000" w:themeColor="text1"/>
          <w:sz w:val="24"/>
          <w:szCs w:val="24"/>
        </w:rPr>
        <w:t xml:space="preserve">rtículo </w:t>
      </w:r>
      <w:r w:rsidR="0066761E" w:rsidRPr="00750ADF">
        <w:rPr>
          <w:b/>
          <w:color w:val="000000" w:themeColor="text1"/>
          <w:sz w:val="24"/>
          <w:szCs w:val="24"/>
        </w:rPr>
        <w:t>7.</w:t>
      </w:r>
      <w:r w:rsidR="00176DDD">
        <w:rPr>
          <w:b/>
          <w:color w:val="000000" w:themeColor="text1"/>
          <w:sz w:val="24"/>
          <w:szCs w:val="24"/>
        </w:rPr>
        <w:t>11</w:t>
      </w:r>
      <w:r w:rsidR="0066761E" w:rsidRPr="00750ADF">
        <w:rPr>
          <w:b/>
          <w:color w:val="000000" w:themeColor="text1"/>
          <w:sz w:val="24"/>
          <w:szCs w:val="24"/>
        </w:rPr>
        <w:t>.</w:t>
      </w:r>
      <w:r w:rsidR="00176DDD">
        <w:rPr>
          <w:b/>
          <w:color w:val="000000" w:themeColor="text1"/>
          <w:sz w:val="24"/>
          <w:szCs w:val="24"/>
        </w:rPr>
        <w:t>7</w:t>
      </w:r>
      <w:r w:rsidR="002C0E51" w:rsidRPr="00750ADF">
        <w:rPr>
          <w:b/>
          <w:color w:val="000000" w:themeColor="text1"/>
          <w:sz w:val="24"/>
          <w:szCs w:val="24"/>
        </w:rPr>
        <w:t xml:space="preserve"> de la Sesión Ordinaria </w:t>
      </w:r>
      <w:r w:rsidR="00176DDD">
        <w:rPr>
          <w:b/>
          <w:color w:val="000000" w:themeColor="text1"/>
          <w:sz w:val="24"/>
          <w:szCs w:val="24"/>
        </w:rPr>
        <w:t>60</w:t>
      </w:r>
      <w:r w:rsidR="002C0E51" w:rsidRPr="00750ADF">
        <w:rPr>
          <w:b/>
          <w:color w:val="000000" w:themeColor="text1"/>
          <w:sz w:val="24"/>
          <w:szCs w:val="24"/>
        </w:rPr>
        <w:t>-201</w:t>
      </w:r>
      <w:r w:rsidR="0066761E" w:rsidRPr="00750ADF">
        <w:rPr>
          <w:b/>
          <w:color w:val="000000" w:themeColor="text1"/>
          <w:sz w:val="24"/>
          <w:szCs w:val="24"/>
        </w:rPr>
        <w:t>4</w:t>
      </w:r>
      <w:r w:rsidR="002C0E51" w:rsidRPr="00750ADF">
        <w:rPr>
          <w:b/>
          <w:color w:val="000000" w:themeColor="text1"/>
          <w:sz w:val="24"/>
          <w:szCs w:val="24"/>
        </w:rPr>
        <w:t xml:space="preserve"> del </w:t>
      </w:r>
      <w:r w:rsidR="00176DDD">
        <w:rPr>
          <w:b/>
          <w:color w:val="000000" w:themeColor="text1"/>
          <w:sz w:val="24"/>
          <w:szCs w:val="24"/>
        </w:rPr>
        <w:t>16</w:t>
      </w:r>
      <w:r w:rsidR="002C0E51" w:rsidRPr="00750ADF">
        <w:rPr>
          <w:b/>
          <w:color w:val="000000" w:themeColor="text1"/>
          <w:sz w:val="24"/>
          <w:szCs w:val="24"/>
        </w:rPr>
        <w:t xml:space="preserve"> de </w:t>
      </w:r>
      <w:r w:rsidR="0066761E" w:rsidRPr="00750ADF">
        <w:rPr>
          <w:b/>
          <w:color w:val="000000" w:themeColor="text1"/>
          <w:sz w:val="24"/>
          <w:szCs w:val="24"/>
        </w:rPr>
        <w:t>octubre</w:t>
      </w:r>
      <w:r w:rsidR="002C0E51" w:rsidRPr="00750ADF">
        <w:rPr>
          <w:b/>
          <w:color w:val="000000" w:themeColor="text1"/>
          <w:sz w:val="24"/>
          <w:szCs w:val="24"/>
        </w:rPr>
        <w:t xml:space="preserve"> del 201</w:t>
      </w:r>
      <w:r w:rsidR="0066761E" w:rsidRPr="00750ADF">
        <w:rPr>
          <w:b/>
          <w:color w:val="000000" w:themeColor="text1"/>
          <w:sz w:val="24"/>
          <w:szCs w:val="24"/>
        </w:rPr>
        <w:t>4</w:t>
      </w:r>
      <w:r w:rsidR="002C0E51" w:rsidRPr="00750ADF">
        <w:rPr>
          <w:color w:val="000000" w:themeColor="text1"/>
          <w:sz w:val="24"/>
          <w:szCs w:val="24"/>
        </w:rPr>
        <w:t xml:space="preserve">, adoptado por la Junta Directiva del Consejo de Transporte Público, y tramitado en este Despacho bajo el </w:t>
      </w:r>
      <w:r w:rsidR="002C0E51" w:rsidRPr="00750ADF">
        <w:rPr>
          <w:b/>
          <w:color w:val="000000" w:themeColor="text1"/>
          <w:sz w:val="24"/>
          <w:szCs w:val="24"/>
        </w:rPr>
        <w:t xml:space="preserve">Expediente Administrativo N° </w:t>
      </w:r>
      <w:proofErr w:type="spellStart"/>
      <w:r w:rsidR="002C0E51" w:rsidRPr="00750ADF">
        <w:rPr>
          <w:b/>
          <w:color w:val="000000" w:themeColor="text1"/>
          <w:sz w:val="24"/>
          <w:szCs w:val="24"/>
        </w:rPr>
        <w:t>TAT</w:t>
      </w:r>
      <w:proofErr w:type="spellEnd"/>
      <w:r w:rsidR="002C0E51" w:rsidRPr="00750ADF">
        <w:rPr>
          <w:b/>
          <w:color w:val="000000" w:themeColor="text1"/>
          <w:sz w:val="24"/>
          <w:szCs w:val="24"/>
        </w:rPr>
        <w:t>-</w:t>
      </w:r>
      <w:r w:rsidR="009247AB">
        <w:rPr>
          <w:b/>
          <w:color w:val="000000" w:themeColor="text1"/>
          <w:sz w:val="24"/>
          <w:szCs w:val="24"/>
        </w:rPr>
        <w:t>171</w:t>
      </w:r>
      <w:r w:rsidR="0066761E" w:rsidRPr="00750ADF">
        <w:rPr>
          <w:b/>
          <w:color w:val="000000" w:themeColor="text1"/>
          <w:sz w:val="24"/>
          <w:szCs w:val="24"/>
        </w:rPr>
        <w:t>-15</w:t>
      </w:r>
      <w:r w:rsidRPr="00750ADF">
        <w:rPr>
          <w:b/>
          <w:color w:val="000000" w:themeColor="text1"/>
          <w:sz w:val="24"/>
          <w:szCs w:val="24"/>
        </w:rPr>
        <w:t>.</w:t>
      </w:r>
    </w:p>
    <w:p w:rsidR="00443425" w:rsidRPr="006C37F0" w:rsidRDefault="00443425" w:rsidP="00443425">
      <w:pPr>
        <w:spacing w:line="276" w:lineRule="auto"/>
        <w:ind w:left="0" w:right="0"/>
        <w:rPr>
          <w:color w:val="000000" w:themeColor="text1"/>
          <w:sz w:val="24"/>
          <w:szCs w:val="24"/>
        </w:rPr>
      </w:pPr>
    </w:p>
    <w:p w:rsidR="0014324B" w:rsidRPr="006C37F0" w:rsidRDefault="0014324B" w:rsidP="00443425">
      <w:pPr>
        <w:spacing w:line="276" w:lineRule="auto"/>
        <w:ind w:left="0" w:right="0"/>
        <w:rPr>
          <w:color w:val="000000" w:themeColor="text1"/>
          <w:sz w:val="24"/>
          <w:szCs w:val="24"/>
        </w:rPr>
      </w:pPr>
    </w:p>
    <w:p w:rsidR="00443425" w:rsidRPr="005263C0" w:rsidRDefault="00443425" w:rsidP="00443425">
      <w:pPr>
        <w:spacing w:line="276" w:lineRule="auto"/>
        <w:ind w:left="0" w:right="0"/>
        <w:jc w:val="center"/>
        <w:rPr>
          <w:b/>
          <w:color w:val="000000" w:themeColor="text1"/>
          <w:sz w:val="24"/>
          <w:szCs w:val="24"/>
        </w:rPr>
      </w:pPr>
      <w:r w:rsidRPr="005263C0">
        <w:rPr>
          <w:b/>
          <w:color w:val="000000" w:themeColor="text1"/>
          <w:sz w:val="24"/>
          <w:szCs w:val="24"/>
        </w:rPr>
        <w:t>RESULTANDO</w:t>
      </w:r>
    </w:p>
    <w:p w:rsidR="00443425" w:rsidRPr="005263C0" w:rsidRDefault="00443425" w:rsidP="00443425">
      <w:pPr>
        <w:spacing w:line="276" w:lineRule="auto"/>
        <w:ind w:left="0" w:right="0"/>
        <w:rPr>
          <w:b/>
          <w:color w:val="000000" w:themeColor="text1"/>
          <w:sz w:val="24"/>
          <w:szCs w:val="24"/>
        </w:rPr>
      </w:pPr>
    </w:p>
    <w:p w:rsidR="0014324B" w:rsidRPr="005263C0" w:rsidRDefault="0014324B" w:rsidP="00443425">
      <w:pPr>
        <w:spacing w:line="276" w:lineRule="auto"/>
        <w:ind w:left="0" w:right="0"/>
        <w:rPr>
          <w:b/>
          <w:color w:val="000000" w:themeColor="text1"/>
          <w:sz w:val="24"/>
          <w:szCs w:val="24"/>
        </w:rPr>
      </w:pPr>
    </w:p>
    <w:p w:rsidR="002C0E51" w:rsidRPr="000519B6" w:rsidRDefault="00443425" w:rsidP="00443425">
      <w:pPr>
        <w:spacing w:line="276" w:lineRule="auto"/>
        <w:ind w:left="0" w:right="0"/>
        <w:rPr>
          <w:color w:val="000000" w:themeColor="text1"/>
          <w:sz w:val="24"/>
          <w:szCs w:val="24"/>
        </w:rPr>
      </w:pPr>
      <w:r w:rsidRPr="000519B6">
        <w:rPr>
          <w:b/>
          <w:color w:val="000000" w:themeColor="text1"/>
          <w:sz w:val="24"/>
          <w:szCs w:val="24"/>
        </w:rPr>
        <w:t>PRIMERO.-</w:t>
      </w:r>
      <w:r w:rsidRPr="000519B6">
        <w:rPr>
          <w:b/>
          <w:color w:val="000000" w:themeColor="text1"/>
          <w:sz w:val="24"/>
          <w:szCs w:val="24"/>
        </w:rPr>
        <w:tab/>
      </w:r>
      <w:r w:rsidRPr="000519B6">
        <w:rPr>
          <w:color w:val="000000" w:themeColor="text1"/>
          <w:sz w:val="24"/>
          <w:szCs w:val="24"/>
        </w:rPr>
        <w:t xml:space="preserve">La Junta Directiva del Consejo de Transporte Público, en el </w:t>
      </w:r>
      <w:r w:rsidR="00176DDD" w:rsidRPr="00750ADF">
        <w:rPr>
          <w:b/>
          <w:color w:val="000000" w:themeColor="text1"/>
          <w:sz w:val="24"/>
          <w:szCs w:val="24"/>
        </w:rPr>
        <w:t>7.</w:t>
      </w:r>
      <w:r w:rsidR="00176DDD">
        <w:rPr>
          <w:b/>
          <w:color w:val="000000" w:themeColor="text1"/>
          <w:sz w:val="24"/>
          <w:szCs w:val="24"/>
        </w:rPr>
        <w:t>11</w:t>
      </w:r>
      <w:r w:rsidR="00176DDD" w:rsidRPr="00750ADF">
        <w:rPr>
          <w:b/>
          <w:color w:val="000000" w:themeColor="text1"/>
          <w:sz w:val="24"/>
          <w:szCs w:val="24"/>
        </w:rPr>
        <w:t>.</w:t>
      </w:r>
      <w:r w:rsidR="00176DDD">
        <w:rPr>
          <w:b/>
          <w:color w:val="000000" w:themeColor="text1"/>
          <w:sz w:val="24"/>
          <w:szCs w:val="24"/>
        </w:rPr>
        <w:t>7</w:t>
      </w:r>
      <w:r w:rsidR="00176DDD" w:rsidRPr="00750ADF">
        <w:rPr>
          <w:b/>
          <w:color w:val="000000" w:themeColor="text1"/>
          <w:sz w:val="24"/>
          <w:szCs w:val="24"/>
        </w:rPr>
        <w:t xml:space="preserve"> de la Sesión Ordinaria </w:t>
      </w:r>
      <w:r w:rsidR="00176DDD">
        <w:rPr>
          <w:b/>
          <w:color w:val="000000" w:themeColor="text1"/>
          <w:sz w:val="24"/>
          <w:szCs w:val="24"/>
        </w:rPr>
        <w:t>60</w:t>
      </w:r>
      <w:r w:rsidR="00176DDD" w:rsidRPr="00750ADF">
        <w:rPr>
          <w:b/>
          <w:color w:val="000000" w:themeColor="text1"/>
          <w:sz w:val="24"/>
          <w:szCs w:val="24"/>
        </w:rPr>
        <w:t xml:space="preserve">-2014 del </w:t>
      </w:r>
      <w:r w:rsidR="00176DDD">
        <w:rPr>
          <w:b/>
          <w:color w:val="000000" w:themeColor="text1"/>
          <w:sz w:val="24"/>
          <w:szCs w:val="24"/>
        </w:rPr>
        <w:t>16</w:t>
      </w:r>
      <w:r w:rsidR="00176DDD" w:rsidRPr="00750ADF">
        <w:rPr>
          <w:b/>
          <w:color w:val="000000" w:themeColor="text1"/>
          <w:sz w:val="24"/>
          <w:szCs w:val="24"/>
        </w:rPr>
        <w:t xml:space="preserve"> de octubre del 2014</w:t>
      </w:r>
      <w:r w:rsidRPr="000519B6">
        <w:rPr>
          <w:color w:val="000000" w:themeColor="text1"/>
          <w:sz w:val="24"/>
          <w:szCs w:val="24"/>
        </w:rPr>
        <w:t>,</w:t>
      </w:r>
      <w:r w:rsidR="001C176D" w:rsidRPr="000519B6">
        <w:rPr>
          <w:color w:val="000000" w:themeColor="text1"/>
          <w:sz w:val="24"/>
          <w:szCs w:val="24"/>
        </w:rPr>
        <w:t xml:space="preserve"> conoce el informe </w:t>
      </w:r>
      <w:r w:rsidR="00176DDD">
        <w:rPr>
          <w:b/>
          <w:color w:val="000000" w:themeColor="text1"/>
          <w:sz w:val="24"/>
          <w:szCs w:val="24"/>
        </w:rPr>
        <w:t xml:space="preserve">Oficio </w:t>
      </w:r>
      <w:proofErr w:type="spellStart"/>
      <w:r w:rsidR="00176DDD">
        <w:rPr>
          <w:b/>
          <w:color w:val="000000" w:themeColor="text1"/>
          <w:sz w:val="24"/>
          <w:szCs w:val="24"/>
        </w:rPr>
        <w:t>DAJ</w:t>
      </w:r>
      <w:proofErr w:type="spellEnd"/>
      <w:r w:rsidR="00176DDD">
        <w:rPr>
          <w:b/>
          <w:color w:val="000000" w:themeColor="text1"/>
          <w:sz w:val="24"/>
          <w:szCs w:val="24"/>
        </w:rPr>
        <w:t xml:space="preserve">-2014-001440 </w:t>
      </w:r>
      <w:r w:rsidR="00176DDD" w:rsidRPr="000519B6">
        <w:rPr>
          <w:color w:val="000000" w:themeColor="text1"/>
          <w:sz w:val="24"/>
          <w:szCs w:val="24"/>
        </w:rPr>
        <w:t xml:space="preserve">del </w:t>
      </w:r>
      <w:r w:rsidR="00176DDD">
        <w:rPr>
          <w:color w:val="000000" w:themeColor="text1"/>
          <w:sz w:val="24"/>
          <w:szCs w:val="24"/>
        </w:rPr>
        <w:t>2</w:t>
      </w:r>
      <w:r w:rsidR="00176DDD" w:rsidRPr="000519B6">
        <w:rPr>
          <w:color w:val="000000" w:themeColor="text1"/>
          <w:sz w:val="24"/>
          <w:szCs w:val="24"/>
        </w:rPr>
        <w:t xml:space="preserve"> de a</w:t>
      </w:r>
      <w:r w:rsidR="00176DDD">
        <w:rPr>
          <w:color w:val="000000" w:themeColor="text1"/>
          <w:sz w:val="24"/>
          <w:szCs w:val="24"/>
        </w:rPr>
        <w:t>bril</w:t>
      </w:r>
      <w:r w:rsidR="00176DDD" w:rsidRPr="000519B6">
        <w:rPr>
          <w:color w:val="000000" w:themeColor="text1"/>
          <w:sz w:val="24"/>
          <w:szCs w:val="24"/>
        </w:rPr>
        <w:t xml:space="preserve"> 2014</w:t>
      </w:r>
      <w:r w:rsidR="001C176D" w:rsidRPr="000519B6">
        <w:rPr>
          <w:color w:val="000000" w:themeColor="text1"/>
          <w:sz w:val="24"/>
          <w:szCs w:val="24"/>
        </w:rPr>
        <w:t xml:space="preserve">, emitido por la Dirección Asuntos Jurídicos del Consejo, en el cual se recomienda Rechazar por improcedente </w:t>
      </w:r>
      <w:r w:rsidR="000519B6" w:rsidRPr="000519B6">
        <w:rPr>
          <w:color w:val="000000" w:themeColor="text1"/>
          <w:sz w:val="24"/>
          <w:szCs w:val="24"/>
        </w:rPr>
        <w:t xml:space="preserve">en todos sus extremos </w:t>
      </w:r>
      <w:r w:rsidR="001C176D" w:rsidRPr="000519B6">
        <w:rPr>
          <w:color w:val="000000" w:themeColor="text1"/>
          <w:sz w:val="24"/>
          <w:szCs w:val="24"/>
        </w:rPr>
        <w:t xml:space="preserve">el </w:t>
      </w:r>
      <w:r w:rsidR="001C176D" w:rsidRPr="000519B6">
        <w:rPr>
          <w:b/>
          <w:smallCaps/>
          <w:color w:val="000000" w:themeColor="text1"/>
          <w:sz w:val="24"/>
          <w:szCs w:val="24"/>
        </w:rPr>
        <w:t>Recurso de Revocatoria con Apelación</w:t>
      </w:r>
      <w:r w:rsidR="001C176D" w:rsidRPr="000519B6">
        <w:rPr>
          <w:color w:val="000000" w:themeColor="text1"/>
          <w:sz w:val="24"/>
          <w:szCs w:val="24"/>
        </w:rPr>
        <w:t xml:space="preserve"> </w:t>
      </w:r>
      <w:r w:rsidR="001C176D" w:rsidRPr="000519B6">
        <w:rPr>
          <w:b/>
          <w:smallCaps/>
          <w:color w:val="000000" w:themeColor="text1"/>
          <w:sz w:val="24"/>
          <w:szCs w:val="24"/>
        </w:rPr>
        <w:t>en subsidio</w:t>
      </w:r>
      <w:r w:rsidR="00750ADF" w:rsidRPr="000519B6">
        <w:rPr>
          <w:b/>
          <w:smallCaps/>
          <w:color w:val="000000" w:themeColor="text1"/>
          <w:sz w:val="24"/>
          <w:szCs w:val="24"/>
        </w:rPr>
        <w:t xml:space="preserve"> e Incidente de nulidad</w:t>
      </w:r>
      <w:r w:rsidR="00176DDD">
        <w:rPr>
          <w:b/>
          <w:smallCaps/>
          <w:color w:val="000000" w:themeColor="text1"/>
          <w:sz w:val="24"/>
          <w:szCs w:val="24"/>
        </w:rPr>
        <w:t xml:space="preserve"> absoluta</w:t>
      </w:r>
      <w:r w:rsidR="001C176D" w:rsidRPr="000519B6">
        <w:rPr>
          <w:color w:val="000000" w:themeColor="text1"/>
          <w:sz w:val="24"/>
          <w:szCs w:val="24"/>
        </w:rPr>
        <w:t xml:space="preserve">, interpuesto por </w:t>
      </w:r>
      <w:r w:rsidR="00176DDD">
        <w:rPr>
          <w:color w:val="000000" w:themeColor="text1"/>
          <w:sz w:val="24"/>
          <w:szCs w:val="24"/>
        </w:rPr>
        <w:t>la</w:t>
      </w:r>
      <w:r w:rsidR="001C176D" w:rsidRPr="000519B6">
        <w:rPr>
          <w:color w:val="000000" w:themeColor="text1"/>
          <w:sz w:val="24"/>
          <w:szCs w:val="24"/>
        </w:rPr>
        <w:t xml:space="preserve"> recurrente, y </w:t>
      </w:r>
      <w:r w:rsidR="009214D1" w:rsidRPr="000519B6">
        <w:rPr>
          <w:color w:val="000000" w:themeColor="text1"/>
          <w:sz w:val="24"/>
          <w:szCs w:val="24"/>
        </w:rPr>
        <w:t>acuerda</w:t>
      </w:r>
      <w:r w:rsidR="001C176D" w:rsidRPr="000519B6">
        <w:rPr>
          <w:color w:val="000000" w:themeColor="text1"/>
          <w:sz w:val="24"/>
          <w:szCs w:val="24"/>
        </w:rPr>
        <w:t xml:space="preserve"> acoger las recomendaciones </w:t>
      </w:r>
      <w:r w:rsidR="00176DDD">
        <w:rPr>
          <w:color w:val="000000" w:themeColor="text1"/>
          <w:sz w:val="24"/>
          <w:szCs w:val="24"/>
        </w:rPr>
        <w:t xml:space="preserve">allí </w:t>
      </w:r>
      <w:r w:rsidR="001C176D" w:rsidRPr="000519B6">
        <w:rPr>
          <w:color w:val="000000" w:themeColor="text1"/>
          <w:sz w:val="24"/>
          <w:szCs w:val="24"/>
        </w:rPr>
        <w:t xml:space="preserve">emitidas. (Léanse los folios del </w:t>
      </w:r>
      <w:r w:rsidR="002216E6" w:rsidRPr="000519B6">
        <w:rPr>
          <w:color w:val="000000" w:themeColor="text1"/>
          <w:sz w:val="24"/>
          <w:szCs w:val="24"/>
        </w:rPr>
        <w:t>1</w:t>
      </w:r>
      <w:r w:rsidR="00176DDD">
        <w:rPr>
          <w:color w:val="000000" w:themeColor="text1"/>
          <w:sz w:val="24"/>
          <w:szCs w:val="24"/>
        </w:rPr>
        <w:t>6</w:t>
      </w:r>
      <w:r w:rsidR="002216E6" w:rsidRPr="000519B6">
        <w:rPr>
          <w:color w:val="000000" w:themeColor="text1"/>
          <w:sz w:val="24"/>
          <w:szCs w:val="24"/>
        </w:rPr>
        <w:t xml:space="preserve"> al </w:t>
      </w:r>
      <w:r w:rsidR="00176DDD">
        <w:rPr>
          <w:color w:val="000000" w:themeColor="text1"/>
          <w:sz w:val="24"/>
          <w:szCs w:val="24"/>
        </w:rPr>
        <w:t>20 y del 46 al 49</w:t>
      </w:r>
      <w:r w:rsidR="00073B38" w:rsidRPr="000519B6">
        <w:rPr>
          <w:color w:val="000000" w:themeColor="text1"/>
          <w:sz w:val="24"/>
          <w:szCs w:val="24"/>
        </w:rPr>
        <w:t xml:space="preserve"> </w:t>
      </w:r>
      <w:r w:rsidR="001C176D" w:rsidRPr="000519B6">
        <w:rPr>
          <w:color w:val="000000" w:themeColor="text1"/>
          <w:sz w:val="24"/>
          <w:szCs w:val="24"/>
        </w:rPr>
        <w:t>d</w:t>
      </w:r>
      <w:r w:rsidR="00212913" w:rsidRPr="000519B6">
        <w:rPr>
          <w:color w:val="000000" w:themeColor="text1"/>
          <w:sz w:val="24"/>
          <w:szCs w:val="24"/>
        </w:rPr>
        <w:t>e</w:t>
      </w:r>
      <w:r w:rsidR="001C176D" w:rsidRPr="000519B6">
        <w:rPr>
          <w:color w:val="000000" w:themeColor="text1"/>
          <w:sz w:val="24"/>
          <w:szCs w:val="24"/>
        </w:rPr>
        <w:t xml:space="preserve">l expediente administrativo </w:t>
      </w:r>
      <w:proofErr w:type="spellStart"/>
      <w:r w:rsidR="001C176D" w:rsidRPr="000519B6">
        <w:rPr>
          <w:color w:val="000000" w:themeColor="text1"/>
          <w:sz w:val="24"/>
          <w:szCs w:val="24"/>
        </w:rPr>
        <w:t>TAT</w:t>
      </w:r>
      <w:proofErr w:type="spellEnd"/>
      <w:r w:rsidR="001C176D" w:rsidRPr="000519B6">
        <w:rPr>
          <w:color w:val="000000" w:themeColor="text1"/>
          <w:sz w:val="24"/>
          <w:szCs w:val="24"/>
        </w:rPr>
        <w:t>-</w:t>
      </w:r>
      <w:r w:rsidR="00176DDD">
        <w:rPr>
          <w:color w:val="000000" w:themeColor="text1"/>
          <w:sz w:val="24"/>
          <w:szCs w:val="24"/>
        </w:rPr>
        <w:t>171</w:t>
      </w:r>
      <w:r w:rsidR="0066761E" w:rsidRPr="000519B6">
        <w:rPr>
          <w:color w:val="000000" w:themeColor="text1"/>
          <w:sz w:val="24"/>
          <w:szCs w:val="24"/>
        </w:rPr>
        <w:t>-15</w:t>
      </w:r>
      <w:r w:rsidR="001C176D" w:rsidRPr="000519B6">
        <w:rPr>
          <w:color w:val="000000" w:themeColor="text1"/>
          <w:sz w:val="24"/>
          <w:szCs w:val="24"/>
        </w:rPr>
        <w:t>)</w:t>
      </w:r>
    </w:p>
    <w:p w:rsidR="002C0E51" w:rsidRPr="000519B6" w:rsidRDefault="002C0E51" w:rsidP="00443425">
      <w:pPr>
        <w:spacing w:line="276" w:lineRule="auto"/>
        <w:ind w:left="0" w:right="0"/>
        <w:rPr>
          <w:color w:val="000000" w:themeColor="text1"/>
          <w:sz w:val="24"/>
          <w:szCs w:val="24"/>
        </w:rPr>
      </w:pPr>
    </w:p>
    <w:p w:rsidR="0014324B" w:rsidRPr="000519B6" w:rsidRDefault="0014324B" w:rsidP="00443425">
      <w:pPr>
        <w:spacing w:line="276" w:lineRule="auto"/>
        <w:ind w:left="0" w:right="0"/>
        <w:rPr>
          <w:color w:val="000000" w:themeColor="text1"/>
          <w:sz w:val="24"/>
          <w:szCs w:val="24"/>
        </w:rPr>
      </w:pPr>
    </w:p>
    <w:p w:rsidR="00176DDD" w:rsidRPr="005D7E60" w:rsidRDefault="001C176D" w:rsidP="00176DDD">
      <w:pPr>
        <w:spacing w:line="276" w:lineRule="auto"/>
        <w:ind w:left="0" w:right="0"/>
        <w:rPr>
          <w:color w:val="000000" w:themeColor="text1"/>
          <w:sz w:val="22"/>
          <w:szCs w:val="22"/>
        </w:rPr>
      </w:pPr>
      <w:r w:rsidRPr="00176DDD">
        <w:rPr>
          <w:b/>
          <w:color w:val="000000" w:themeColor="text1"/>
          <w:sz w:val="24"/>
          <w:szCs w:val="24"/>
        </w:rPr>
        <w:t>SEGUNDO</w:t>
      </w:r>
      <w:r w:rsidR="00443425" w:rsidRPr="00176DDD">
        <w:rPr>
          <w:b/>
          <w:color w:val="000000" w:themeColor="text1"/>
          <w:sz w:val="24"/>
          <w:szCs w:val="24"/>
        </w:rPr>
        <w:t>.-</w:t>
      </w:r>
      <w:r w:rsidR="00443425" w:rsidRPr="00176DDD">
        <w:rPr>
          <w:b/>
          <w:color w:val="000000" w:themeColor="text1"/>
          <w:sz w:val="24"/>
          <w:szCs w:val="24"/>
        </w:rPr>
        <w:tab/>
      </w:r>
      <w:r w:rsidR="00443425" w:rsidRPr="00176DDD">
        <w:rPr>
          <w:color w:val="000000" w:themeColor="text1"/>
          <w:sz w:val="24"/>
          <w:szCs w:val="24"/>
        </w:rPr>
        <w:t xml:space="preserve">Recibido el caso por este Tribunal y una vez revisados los antecedentes remitidos por el Consejo de Transporte Público, se determinó que los atestados recibidos no contemplaban la totalidad de los documentos necesarios para el estudio, valoración y definición del caso elevado, por lo que el Tribunal Administrativo de Transporte, mediante la Prevención N° 1 de las </w:t>
      </w:r>
      <w:r w:rsidR="00176DDD" w:rsidRPr="00176DDD">
        <w:rPr>
          <w:color w:val="000000" w:themeColor="text1"/>
          <w:sz w:val="24"/>
          <w:szCs w:val="24"/>
        </w:rPr>
        <w:t>ocho</w:t>
      </w:r>
      <w:r w:rsidR="00443425" w:rsidRPr="00176DDD">
        <w:rPr>
          <w:color w:val="000000" w:themeColor="text1"/>
          <w:sz w:val="24"/>
          <w:szCs w:val="24"/>
        </w:rPr>
        <w:t xml:space="preserve"> horas con </w:t>
      </w:r>
      <w:r w:rsidR="00864DF6" w:rsidRPr="00176DDD">
        <w:rPr>
          <w:color w:val="000000" w:themeColor="text1"/>
          <w:sz w:val="24"/>
          <w:szCs w:val="24"/>
        </w:rPr>
        <w:t>diez</w:t>
      </w:r>
      <w:r w:rsidR="00443425" w:rsidRPr="00176DDD">
        <w:rPr>
          <w:color w:val="000000" w:themeColor="text1"/>
          <w:sz w:val="24"/>
          <w:szCs w:val="24"/>
        </w:rPr>
        <w:t xml:space="preserve"> minutos del </w:t>
      </w:r>
      <w:r w:rsidR="00176DDD" w:rsidRPr="00176DDD">
        <w:rPr>
          <w:color w:val="000000" w:themeColor="text1"/>
          <w:sz w:val="24"/>
          <w:szCs w:val="24"/>
        </w:rPr>
        <w:t>cinco</w:t>
      </w:r>
      <w:r w:rsidR="00443425" w:rsidRPr="00176DDD">
        <w:rPr>
          <w:color w:val="000000" w:themeColor="text1"/>
          <w:sz w:val="24"/>
          <w:szCs w:val="24"/>
        </w:rPr>
        <w:t xml:space="preserve"> de </w:t>
      </w:r>
      <w:r w:rsidR="00176DDD" w:rsidRPr="00176DDD">
        <w:rPr>
          <w:color w:val="000000" w:themeColor="text1"/>
          <w:sz w:val="24"/>
          <w:szCs w:val="24"/>
        </w:rPr>
        <w:t>octu</w:t>
      </w:r>
      <w:r w:rsidR="00FD40F9" w:rsidRPr="00176DDD">
        <w:rPr>
          <w:color w:val="000000" w:themeColor="text1"/>
          <w:sz w:val="24"/>
          <w:szCs w:val="24"/>
        </w:rPr>
        <w:t>bre</w:t>
      </w:r>
      <w:r w:rsidR="00443425" w:rsidRPr="00176DDD">
        <w:rPr>
          <w:color w:val="000000" w:themeColor="text1"/>
          <w:sz w:val="24"/>
          <w:szCs w:val="24"/>
        </w:rPr>
        <w:t xml:space="preserve"> del dos mil quince, notificada el día </w:t>
      </w:r>
      <w:r w:rsidR="00176DDD" w:rsidRPr="00176DDD">
        <w:rPr>
          <w:color w:val="000000" w:themeColor="text1"/>
          <w:sz w:val="24"/>
          <w:szCs w:val="24"/>
        </w:rPr>
        <w:t>6</w:t>
      </w:r>
      <w:r w:rsidR="00443425" w:rsidRPr="00176DDD">
        <w:rPr>
          <w:color w:val="000000" w:themeColor="text1"/>
          <w:sz w:val="24"/>
          <w:szCs w:val="24"/>
        </w:rPr>
        <w:t xml:space="preserve"> de </w:t>
      </w:r>
      <w:r w:rsidR="00176DDD" w:rsidRPr="00176DDD">
        <w:rPr>
          <w:color w:val="000000" w:themeColor="text1"/>
          <w:sz w:val="24"/>
          <w:szCs w:val="24"/>
        </w:rPr>
        <w:t>octu</w:t>
      </w:r>
      <w:r w:rsidR="00FD40F9" w:rsidRPr="00176DDD">
        <w:rPr>
          <w:color w:val="000000" w:themeColor="text1"/>
          <w:sz w:val="24"/>
          <w:szCs w:val="24"/>
        </w:rPr>
        <w:t>bre</w:t>
      </w:r>
      <w:r w:rsidR="00443425" w:rsidRPr="00176DDD">
        <w:rPr>
          <w:color w:val="000000" w:themeColor="text1"/>
          <w:sz w:val="24"/>
          <w:szCs w:val="24"/>
        </w:rPr>
        <w:t xml:space="preserve"> del 2015, previene a la Dirección Ejecutiva del Consejo de Transporte Público, que aporte </w:t>
      </w:r>
      <w:r w:rsidR="00176DDD" w:rsidRPr="00176DDD">
        <w:rPr>
          <w:color w:val="000000" w:themeColor="text1"/>
          <w:sz w:val="24"/>
          <w:szCs w:val="24"/>
        </w:rPr>
        <w:t xml:space="preserve">“copia certificada del expediente administrativo completo de la concesión administrativa bajo la placa de Taxi </w:t>
      </w:r>
      <w:proofErr w:type="spellStart"/>
      <w:r w:rsidR="00176DDD" w:rsidRPr="00176DDD">
        <w:rPr>
          <w:color w:val="000000" w:themeColor="text1"/>
          <w:sz w:val="24"/>
          <w:szCs w:val="24"/>
        </w:rPr>
        <w:t>TSJ</w:t>
      </w:r>
      <w:proofErr w:type="spellEnd"/>
      <w:r w:rsidR="00176DDD" w:rsidRPr="00176DDD">
        <w:rPr>
          <w:color w:val="000000" w:themeColor="text1"/>
          <w:sz w:val="24"/>
          <w:szCs w:val="24"/>
        </w:rPr>
        <w:t xml:space="preserve"> </w:t>
      </w:r>
      <w:r w:rsidR="00DC3FCD">
        <w:rPr>
          <w:color w:val="000000" w:themeColor="text1"/>
          <w:sz w:val="24"/>
          <w:szCs w:val="24"/>
        </w:rPr>
        <w:t>…</w:t>
      </w:r>
      <w:r w:rsidR="00176DDD" w:rsidRPr="00176DDD">
        <w:rPr>
          <w:color w:val="000000" w:themeColor="text1"/>
          <w:sz w:val="24"/>
          <w:szCs w:val="24"/>
        </w:rPr>
        <w:t xml:space="preserve">; copia certificada del expediente administrativo en que se tramitó la solicitud de traspaso mortis casusa de la </w:t>
      </w:r>
      <w:r w:rsidR="00176DDD" w:rsidRPr="005D7E60">
        <w:rPr>
          <w:color w:val="000000" w:themeColor="text1"/>
          <w:sz w:val="24"/>
          <w:szCs w:val="24"/>
        </w:rPr>
        <w:t xml:space="preserve">concesión administrativa bajo la placa de Taxi </w:t>
      </w:r>
      <w:proofErr w:type="spellStart"/>
      <w:r w:rsidR="00176DDD" w:rsidRPr="005D7E60">
        <w:rPr>
          <w:color w:val="000000" w:themeColor="text1"/>
          <w:sz w:val="24"/>
          <w:szCs w:val="24"/>
        </w:rPr>
        <w:t>TSJ</w:t>
      </w:r>
      <w:proofErr w:type="spellEnd"/>
      <w:r w:rsidR="00176DDD" w:rsidRPr="005D7E60">
        <w:rPr>
          <w:color w:val="000000" w:themeColor="text1"/>
          <w:sz w:val="24"/>
          <w:szCs w:val="24"/>
        </w:rPr>
        <w:t xml:space="preserve"> </w:t>
      </w:r>
      <w:r w:rsidR="00DC3FCD">
        <w:rPr>
          <w:color w:val="000000" w:themeColor="text1"/>
          <w:sz w:val="24"/>
          <w:szCs w:val="24"/>
        </w:rPr>
        <w:t>….</w:t>
      </w:r>
      <w:r w:rsidR="00176DDD" w:rsidRPr="005D7E60">
        <w:rPr>
          <w:color w:val="000000" w:themeColor="text1"/>
          <w:sz w:val="24"/>
          <w:szCs w:val="24"/>
        </w:rPr>
        <w:t>; copia certificada del Artículo 7.11.7 de la Sesión ordinaria 60-2014 del 16 de octubre del 2014, sus antecedentes, comprobantes y actas de notificación únicamente al recurrente.</w:t>
      </w:r>
    </w:p>
    <w:p w:rsidR="00443425" w:rsidRPr="005D7E60" w:rsidRDefault="00443425" w:rsidP="00443425">
      <w:pPr>
        <w:spacing w:line="276" w:lineRule="auto"/>
        <w:ind w:left="0" w:right="0"/>
        <w:rPr>
          <w:color w:val="000000" w:themeColor="text1"/>
          <w:sz w:val="24"/>
          <w:szCs w:val="24"/>
        </w:rPr>
      </w:pPr>
    </w:p>
    <w:p w:rsidR="00AD71F8" w:rsidRPr="00DC3FCD" w:rsidRDefault="00443425" w:rsidP="00AD71F8">
      <w:pPr>
        <w:spacing w:line="276" w:lineRule="auto"/>
        <w:ind w:left="0" w:right="0"/>
        <w:rPr>
          <w:color w:val="000000" w:themeColor="text1"/>
          <w:sz w:val="24"/>
          <w:szCs w:val="24"/>
        </w:rPr>
      </w:pPr>
      <w:r w:rsidRPr="005D7E60">
        <w:rPr>
          <w:color w:val="000000" w:themeColor="text1"/>
          <w:sz w:val="24"/>
          <w:szCs w:val="24"/>
        </w:rPr>
        <w:t xml:space="preserve">Transcurrido el plazo otorgado, no se recibió respuesta, por lo que nuevamente mediante </w:t>
      </w:r>
      <w:r w:rsidR="0005075A" w:rsidRPr="005D7E60">
        <w:rPr>
          <w:color w:val="000000" w:themeColor="text1"/>
          <w:sz w:val="24"/>
          <w:szCs w:val="24"/>
        </w:rPr>
        <w:t>Prevención N° 2 de las</w:t>
      </w:r>
      <w:r w:rsidR="005D7E60" w:rsidRPr="005D7E60">
        <w:rPr>
          <w:color w:val="000000" w:themeColor="text1"/>
          <w:sz w:val="24"/>
          <w:szCs w:val="24"/>
        </w:rPr>
        <w:t xml:space="preserve"> t</w:t>
      </w:r>
      <w:r w:rsidR="0005075A" w:rsidRPr="005D7E60">
        <w:rPr>
          <w:color w:val="000000" w:themeColor="text1"/>
          <w:sz w:val="24"/>
          <w:szCs w:val="24"/>
        </w:rPr>
        <w:t>r</w:t>
      </w:r>
      <w:r w:rsidR="005D7E60" w:rsidRPr="005D7E60">
        <w:rPr>
          <w:color w:val="000000" w:themeColor="text1"/>
          <w:sz w:val="24"/>
          <w:szCs w:val="24"/>
        </w:rPr>
        <w:t>e</w:t>
      </w:r>
      <w:r w:rsidR="0005075A" w:rsidRPr="005D7E60">
        <w:rPr>
          <w:color w:val="000000" w:themeColor="text1"/>
          <w:sz w:val="24"/>
          <w:szCs w:val="24"/>
        </w:rPr>
        <w:t xml:space="preserve">ce horas con </w:t>
      </w:r>
      <w:r w:rsidR="005D7E60" w:rsidRPr="005D7E60">
        <w:rPr>
          <w:color w:val="000000" w:themeColor="text1"/>
          <w:sz w:val="24"/>
          <w:szCs w:val="24"/>
        </w:rPr>
        <w:t>cincuenta y cinco</w:t>
      </w:r>
      <w:r w:rsidR="0005075A" w:rsidRPr="005D7E60">
        <w:rPr>
          <w:color w:val="000000" w:themeColor="text1"/>
          <w:sz w:val="24"/>
          <w:szCs w:val="24"/>
        </w:rPr>
        <w:t xml:space="preserve"> minutos del </w:t>
      </w:r>
      <w:r w:rsidR="005D7E60" w:rsidRPr="005D7E60">
        <w:rPr>
          <w:color w:val="000000" w:themeColor="text1"/>
          <w:sz w:val="24"/>
          <w:szCs w:val="24"/>
        </w:rPr>
        <w:t>veintidós</w:t>
      </w:r>
      <w:r w:rsidR="0005075A" w:rsidRPr="005D7E60">
        <w:rPr>
          <w:color w:val="000000" w:themeColor="text1"/>
          <w:sz w:val="24"/>
          <w:szCs w:val="24"/>
        </w:rPr>
        <w:t xml:space="preserve"> de octubre </w:t>
      </w:r>
      <w:r w:rsidR="0005075A" w:rsidRPr="005D7E60">
        <w:rPr>
          <w:color w:val="000000" w:themeColor="text1"/>
          <w:sz w:val="24"/>
          <w:szCs w:val="24"/>
        </w:rPr>
        <w:lastRenderedPageBreak/>
        <w:t xml:space="preserve">del dos mil quince, </w:t>
      </w:r>
      <w:r w:rsidR="0005075A" w:rsidRPr="005D7E60">
        <w:rPr>
          <w:i/>
          <w:color w:val="000000" w:themeColor="text1"/>
          <w:sz w:val="24"/>
          <w:szCs w:val="24"/>
        </w:rPr>
        <w:t xml:space="preserve">notificada el </w:t>
      </w:r>
      <w:r w:rsidR="005D7E60" w:rsidRPr="005D7E60">
        <w:rPr>
          <w:i/>
          <w:color w:val="000000" w:themeColor="text1"/>
          <w:sz w:val="24"/>
          <w:szCs w:val="24"/>
        </w:rPr>
        <w:t>29</w:t>
      </w:r>
      <w:r w:rsidR="0005075A" w:rsidRPr="005D7E60">
        <w:rPr>
          <w:i/>
          <w:color w:val="000000" w:themeColor="text1"/>
          <w:sz w:val="24"/>
          <w:szCs w:val="24"/>
        </w:rPr>
        <w:t xml:space="preserve"> de octubre del 2015</w:t>
      </w:r>
      <w:r w:rsidR="0005075A" w:rsidRPr="005D7E60">
        <w:rPr>
          <w:color w:val="000000" w:themeColor="text1"/>
          <w:sz w:val="24"/>
          <w:szCs w:val="24"/>
        </w:rPr>
        <w:t>;</w:t>
      </w:r>
      <w:r w:rsidR="0005075A" w:rsidRPr="00BF7ECE">
        <w:rPr>
          <w:color w:val="FF0000"/>
          <w:sz w:val="24"/>
          <w:szCs w:val="24"/>
        </w:rPr>
        <w:t xml:space="preserve"> </w:t>
      </w:r>
      <w:r w:rsidRPr="00ED58A1">
        <w:rPr>
          <w:color w:val="000000" w:themeColor="text1"/>
          <w:sz w:val="24"/>
          <w:szCs w:val="24"/>
        </w:rPr>
        <w:t xml:space="preserve">Prevención N° </w:t>
      </w:r>
      <w:r w:rsidR="0005075A" w:rsidRPr="00ED58A1">
        <w:rPr>
          <w:color w:val="000000" w:themeColor="text1"/>
          <w:sz w:val="24"/>
          <w:szCs w:val="24"/>
        </w:rPr>
        <w:t>3</w:t>
      </w:r>
      <w:r w:rsidRPr="00ED58A1">
        <w:rPr>
          <w:color w:val="000000" w:themeColor="text1"/>
          <w:sz w:val="24"/>
          <w:szCs w:val="24"/>
        </w:rPr>
        <w:t xml:space="preserve"> </w:t>
      </w:r>
      <w:r w:rsidRPr="00DC3FCD">
        <w:rPr>
          <w:color w:val="000000" w:themeColor="text1"/>
          <w:sz w:val="24"/>
          <w:szCs w:val="24"/>
        </w:rPr>
        <w:t xml:space="preserve">de las </w:t>
      </w:r>
      <w:r w:rsidR="0005075A" w:rsidRPr="00DC3FCD">
        <w:rPr>
          <w:color w:val="000000" w:themeColor="text1"/>
          <w:sz w:val="24"/>
          <w:szCs w:val="24"/>
        </w:rPr>
        <w:t>tre</w:t>
      </w:r>
      <w:r w:rsidR="005F740A" w:rsidRPr="00DC3FCD">
        <w:rPr>
          <w:color w:val="000000" w:themeColor="text1"/>
          <w:sz w:val="24"/>
          <w:szCs w:val="24"/>
        </w:rPr>
        <w:t>ce</w:t>
      </w:r>
      <w:r w:rsidRPr="00DC3FCD">
        <w:rPr>
          <w:color w:val="000000" w:themeColor="text1"/>
          <w:sz w:val="24"/>
          <w:szCs w:val="24"/>
        </w:rPr>
        <w:t xml:space="preserve"> horas con </w:t>
      </w:r>
      <w:r w:rsidR="005D7E60" w:rsidRPr="00DC3FCD">
        <w:rPr>
          <w:color w:val="000000" w:themeColor="text1"/>
          <w:sz w:val="24"/>
          <w:szCs w:val="24"/>
        </w:rPr>
        <w:t>treinta</w:t>
      </w:r>
      <w:r w:rsidR="005F740A" w:rsidRPr="00DC3FCD">
        <w:rPr>
          <w:color w:val="000000" w:themeColor="text1"/>
          <w:sz w:val="24"/>
          <w:szCs w:val="24"/>
        </w:rPr>
        <w:t xml:space="preserve"> minutos</w:t>
      </w:r>
      <w:r w:rsidRPr="00DC3FCD">
        <w:rPr>
          <w:color w:val="000000" w:themeColor="text1"/>
          <w:sz w:val="24"/>
          <w:szCs w:val="24"/>
        </w:rPr>
        <w:t xml:space="preserve"> del </w:t>
      </w:r>
      <w:r w:rsidR="005D7E60" w:rsidRPr="00DC3FCD">
        <w:rPr>
          <w:color w:val="000000" w:themeColor="text1"/>
          <w:sz w:val="24"/>
          <w:szCs w:val="24"/>
        </w:rPr>
        <w:t>diez</w:t>
      </w:r>
      <w:r w:rsidRPr="00DC3FCD">
        <w:rPr>
          <w:color w:val="000000" w:themeColor="text1"/>
          <w:sz w:val="24"/>
          <w:szCs w:val="24"/>
        </w:rPr>
        <w:t xml:space="preserve"> de </w:t>
      </w:r>
      <w:r w:rsidR="005D7E60" w:rsidRPr="00DC3FCD">
        <w:rPr>
          <w:color w:val="000000" w:themeColor="text1"/>
          <w:sz w:val="24"/>
          <w:szCs w:val="24"/>
        </w:rPr>
        <w:t>noviemb</w:t>
      </w:r>
      <w:r w:rsidR="0005075A" w:rsidRPr="00DC3FCD">
        <w:rPr>
          <w:color w:val="000000" w:themeColor="text1"/>
          <w:sz w:val="24"/>
          <w:szCs w:val="24"/>
        </w:rPr>
        <w:t>re</w:t>
      </w:r>
      <w:r w:rsidRPr="00DC3FCD">
        <w:rPr>
          <w:color w:val="000000" w:themeColor="text1"/>
          <w:sz w:val="24"/>
          <w:szCs w:val="24"/>
        </w:rPr>
        <w:t xml:space="preserve"> del dos mil quince, </w:t>
      </w:r>
      <w:r w:rsidRPr="00DC3FCD">
        <w:rPr>
          <w:i/>
          <w:color w:val="000000" w:themeColor="text1"/>
          <w:sz w:val="24"/>
          <w:szCs w:val="24"/>
        </w:rPr>
        <w:t xml:space="preserve">notificada </w:t>
      </w:r>
      <w:r w:rsidRPr="00DC3FCD">
        <w:rPr>
          <w:color w:val="000000" w:themeColor="text1"/>
          <w:sz w:val="24"/>
          <w:szCs w:val="24"/>
        </w:rPr>
        <w:t xml:space="preserve">el </w:t>
      </w:r>
      <w:r w:rsidR="005D7E60" w:rsidRPr="00DC3FCD">
        <w:rPr>
          <w:color w:val="000000" w:themeColor="text1"/>
          <w:sz w:val="24"/>
          <w:szCs w:val="24"/>
        </w:rPr>
        <w:t>12</w:t>
      </w:r>
      <w:r w:rsidRPr="00DC3FCD">
        <w:rPr>
          <w:color w:val="000000" w:themeColor="text1"/>
          <w:sz w:val="24"/>
          <w:szCs w:val="24"/>
        </w:rPr>
        <w:t xml:space="preserve"> de </w:t>
      </w:r>
      <w:r w:rsidR="005D7E60" w:rsidRPr="00DC3FCD">
        <w:rPr>
          <w:color w:val="000000" w:themeColor="text1"/>
          <w:sz w:val="24"/>
          <w:szCs w:val="24"/>
        </w:rPr>
        <w:t>noviembre</w:t>
      </w:r>
      <w:r w:rsidRPr="00DC3FCD">
        <w:rPr>
          <w:i/>
          <w:color w:val="000000" w:themeColor="text1"/>
          <w:sz w:val="24"/>
          <w:szCs w:val="24"/>
        </w:rPr>
        <w:t xml:space="preserve"> del 2015</w:t>
      </w:r>
      <w:r w:rsidR="005F740A" w:rsidRPr="00DC3FCD">
        <w:rPr>
          <w:color w:val="000000" w:themeColor="text1"/>
          <w:sz w:val="24"/>
          <w:szCs w:val="24"/>
        </w:rPr>
        <w:t>;</w:t>
      </w:r>
      <w:r w:rsidR="005D7E60" w:rsidRPr="00DC3FCD">
        <w:rPr>
          <w:color w:val="000000" w:themeColor="text1"/>
          <w:sz w:val="24"/>
          <w:szCs w:val="24"/>
        </w:rPr>
        <w:t xml:space="preserve"> </w:t>
      </w:r>
      <w:r w:rsidR="005F740A" w:rsidRPr="00DC3FCD">
        <w:rPr>
          <w:color w:val="000000" w:themeColor="text1"/>
          <w:sz w:val="24"/>
          <w:szCs w:val="24"/>
        </w:rPr>
        <w:t>el Consejo de Transporte Público no aport</w:t>
      </w:r>
      <w:r w:rsidR="0005075A" w:rsidRPr="00DC3FCD">
        <w:rPr>
          <w:color w:val="000000" w:themeColor="text1"/>
          <w:sz w:val="24"/>
          <w:szCs w:val="24"/>
        </w:rPr>
        <w:t>a</w:t>
      </w:r>
      <w:r w:rsidR="005F740A" w:rsidRPr="00DC3FCD">
        <w:rPr>
          <w:color w:val="000000" w:themeColor="text1"/>
          <w:sz w:val="24"/>
          <w:szCs w:val="24"/>
        </w:rPr>
        <w:t xml:space="preserve"> la documentación prevenida</w:t>
      </w:r>
      <w:r w:rsidR="0005075A" w:rsidRPr="00DC3FCD">
        <w:rPr>
          <w:color w:val="000000" w:themeColor="text1"/>
          <w:sz w:val="24"/>
          <w:szCs w:val="24"/>
        </w:rPr>
        <w:t>.</w:t>
      </w:r>
    </w:p>
    <w:p w:rsidR="005F740A" w:rsidRPr="00DC3FCD" w:rsidRDefault="005F740A" w:rsidP="005F740A">
      <w:pPr>
        <w:spacing w:line="276" w:lineRule="auto"/>
        <w:ind w:left="0" w:right="0"/>
        <w:rPr>
          <w:color w:val="000000" w:themeColor="text1"/>
          <w:sz w:val="24"/>
          <w:szCs w:val="24"/>
        </w:rPr>
      </w:pPr>
    </w:p>
    <w:p w:rsidR="0014324B" w:rsidRPr="00BF7ECE" w:rsidRDefault="0014324B" w:rsidP="005F740A">
      <w:pPr>
        <w:spacing w:line="276" w:lineRule="auto"/>
        <w:ind w:left="0" w:right="0"/>
        <w:rPr>
          <w:color w:val="FF0000"/>
          <w:sz w:val="24"/>
          <w:szCs w:val="24"/>
        </w:rPr>
      </w:pPr>
    </w:p>
    <w:p w:rsidR="00443425" w:rsidRPr="00ED58A1" w:rsidRDefault="00D37C4F" w:rsidP="0005075A">
      <w:pPr>
        <w:spacing w:line="276" w:lineRule="auto"/>
        <w:ind w:left="0" w:right="0"/>
        <w:rPr>
          <w:color w:val="000000" w:themeColor="text1"/>
          <w:sz w:val="24"/>
          <w:szCs w:val="24"/>
        </w:rPr>
      </w:pPr>
      <w:r w:rsidRPr="00ED58A1">
        <w:rPr>
          <w:b/>
          <w:color w:val="000000" w:themeColor="text1"/>
          <w:sz w:val="24"/>
          <w:szCs w:val="24"/>
        </w:rPr>
        <w:t>TERCERO.</w:t>
      </w:r>
      <w:r w:rsidR="00AD71F8" w:rsidRPr="00ED58A1">
        <w:rPr>
          <w:b/>
          <w:color w:val="000000" w:themeColor="text1"/>
          <w:sz w:val="24"/>
          <w:szCs w:val="24"/>
        </w:rPr>
        <w:t>-</w:t>
      </w:r>
      <w:r w:rsidR="00AD71F8" w:rsidRPr="00ED58A1">
        <w:rPr>
          <w:b/>
          <w:color w:val="000000" w:themeColor="text1"/>
          <w:sz w:val="24"/>
          <w:szCs w:val="24"/>
        </w:rPr>
        <w:tab/>
      </w:r>
      <w:r w:rsidR="00443425" w:rsidRPr="00ED58A1">
        <w:rPr>
          <w:color w:val="000000" w:themeColor="text1"/>
          <w:sz w:val="24"/>
          <w:szCs w:val="24"/>
        </w:rPr>
        <w:t xml:space="preserve">En razón a lo anterior y en observancia de los términos y prescripciones de Ley, se procede a determinar lo pertinente. </w:t>
      </w:r>
    </w:p>
    <w:p w:rsidR="00443425" w:rsidRPr="00ED58A1" w:rsidRDefault="00443425" w:rsidP="00443425">
      <w:pPr>
        <w:tabs>
          <w:tab w:val="left" w:pos="993"/>
        </w:tabs>
        <w:spacing w:line="276" w:lineRule="auto"/>
        <w:ind w:left="0" w:right="0"/>
        <w:rPr>
          <w:color w:val="000000" w:themeColor="text1"/>
          <w:sz w:val="24"/>
          <w:szCs w:val="24"/>
        </w:rPr>
      </w:pPr>
    </w:p>
    <w:p w:rsidR="0014324B" w:rsidRPr="00ED58A1" w:rsidRDefault="0014324B" w:rsidP="00443425">
      <w:pPr>
        <w:tabs>
          <w:tab w:val="left" w:pos="993"/>
        </w:tabs>
        <w:spacing w:line="276" w:lineRule="auto"/>
        <w:ind w:left="0" w:right="0"/>
        <w:rPr>
          <w:color w:val="000000" w:themeColor="text1"/>
          <w:sz w:val="24"/>
          <w:szCs w:val="24"/>
        </w:rPr>
      </w:pPr>
    </w:p>
    <w:p w:rsidR="00443425" w:rsidRPr="00ED58A1" w:rsidRDefault="00443425" w:rsidP="00443425">
      <w:pPr>
        <w:spacing w:line="276" w:lineRule="auto"/>
        <w:ind w:left="0" w:right="0"/>
        <w:rPr>
          <w:b/>
          <w:color w:val="000000" w:themeColor="text1"/>
          <w:sz w:val="24"/>
          <w:szCs w:val="24"/>
        </w:rPr>
      </w:pPr>
      <w:r w:rsidRPr="00ED58A1">
        <w:rPr>
          <w:b/>
          <w:color w:val="000000" w:themeColor="text1"/>
          <w:sz w:val="24"/>
          <w:szCs w:val="24"/>
        </w:rPr>
        <w:t>REDACTA EL JUEZ PORTUGUEZ MÉNDEZ;</w:t>
      </w:r>
    </w:p>
    <w:p w:rsidR="004F7355" w:rsidRPr="00ED58A1" w:rsidRDefault="004F7355" w:rsidP="00443425">
      <w:pPr>
        <w:spacing w:line="276" w:lineRule="auto"/>
        <w:ind w:left="0" w:right="0"/>
        <w:jc w:val="center"/>
        <w:rPr>
          <w:b/>
          <w:color w:val="000000" w:themeColor="text1"/>
          <w:sz w:val="24"/>
          <w:szCs w:val="24"/>
        </w:rPr>
      </w:pPr>
    </w:p>
    <w:p w:rsidR="0014324B" w:rsidRPr="00ED58A1" w:rsidRDefault="0014324B" w:rsidP="00443425">
      <w:pPr>
        <w:spacing w:line="276" w:lineRule="auto"/>
        <w:ind w:left="0" w:right="0"/>
        <w:jc w:val="center"/>
        <w:rPr>
          <w:b/>
          <w:color w:val="000000" w:themeColor="text1"/>
          <w:sz w:val="24"/>
          <w:szCs w:val="24"/>
        </w:rPr>
      </w:pPr>
    </w:p>
    <w:p w:rsidR="00443425" w:rsidRPr="00ED58A1" w:rsidRDefault="00443425" w:rsidP="00443425">
      <w:pPr>
        <w:spacing w:line="276" w:lineRule="auto"/>
        <w:ind w:left="0" w:right="0"/>
        <w:jc w:val="center"/>
        <w:rPr>
          <w:b/>
          <w:color w:val="000000" w:themeColor="text1"/>
          <w:sz w:val="24"/>
          <w:szCs w:val="24"/>
        </w:rPr>
      </w:pPr>
      <w:r w:rsidRPr="00ED58A1">
        <w:rPr>
          <w:b/>
          <w:color w:val="000000" w:themeColor="text1"/>
          <w:sz w:val="24"/>
          <w:szCs w:val="24"/>
        </w:rPr>
        <w:t>CONSIDERANDO</w:t>
      </w:r>
    </w:p>
    <w:p w:rsidR="00443425" w:rsidRPr="00ED58A1" w:rsidRDefault="00443425" w:rsidP="00443425">
      <w:pPr>
        <w:spacing w:line="276" w:lineRule="auto"/>
        <w:ind w:left="0" w:right="0"/>
        <w:rPr>
          <w:b/>
          <w:color w:val="000000" w:themeColor="text1"/>
          <w:sz w:val="24"/>
          <w:szCs w:val="24"/>
        </w:rPr>
      </w:pPr>
    </w:p>
    <w:p w:rsidR="00443425" w:rsidRPr="00ED58A1" w:rsidRDefault="00443425" w:rsidP="00443425">
      <w:pPr>
        <w:spacing w:line="276" w:lineRule="auto"/>
        <w:ind w:left="0" w:right="0"/>
        <w:rPr>
          <w:rStyle w:val="CharacterStyle6"/>
          <w:bCs/>
          <w:color w:val="000000" w:themeColor="text1"/>
          <w:sz w:val="24"/>
          <w:szCs w:val="24"/>
        </w:rPr>
      </w:pPr>
      <w:r w:rsidRPr="00ED58A1">
        <w:rPr>
          <w:rStyle w:val="CharacterStyle6"/>
          <w:b/>
          <w:bCs/>
          <w:color w:val="000000" w:themeColor="text1"/>
          <w:sz w:val="24"/>
          <w:szCs w:val="24"/>
        </w:rPr>
        <w:t xml:space="preserve">ÚNICO.- </w:t>
      </w:r>
      <w:r w:rsidRPr="00ED58A1">
        <w:rPr>
          <w:color w:val="000000" w:themeColor="text1"/>
          <w:sz w:val="24"/>
          <w:szCs w:val="24"/>
        </w:rPr>
        <w:t xml:space="preserve">Ha transcurrido un tiempo más que razonable desde el ingreso del caso a este Tribunal, y pese a las múltiples Prevenciones realizadas a la Dirección Ejecutiva, </w:t>
      </w:r>
      <w:r w:rsidRPr="00ED58A1">
        <w:rPr>
          <w:b/>
          <w:i/>
          <w:color w:val="000000" w:themeColor="text1"/>
          <w:sz w:val="24"/>
          <w:szCs w:val="24"/>
        </w:rPr>
        <w:t>no hay una respuesta efectiva</w:t>
      </w:r>
      <w:r w:rsidR="00D37C4F" w:rsidRPr="00ED58A1">
        <w:rPr>
          <w:b/>
          <w:i/>
          <w:color w:val="000000" w:themeColor="text1"/>
          <w:sz w:val="24"/>
          <w:szCs w:val="24"/>
        </w:rPr>
        <w:t xml:space="preserve"> y satisfactoria</w:t>
      </w:r>
      <w:r w:rsidRPr="00ED58A1">
        <w:rPr>
          <w:color w:val="000000" w:themeColor="text1"/>
          <w:sz w:val="24"/>
          <w:szCs w:val="24"/>
        </w:rPr>
        <w:t xml:space="preserve"> por parte del Consejo de Transporte Público, y se mantiene la tónica de la no ubicación de los antecedentes que se siguen echando de menos y que resultan necesarios e indispensables para que el Tribunal dirima el caso en cuestión, máxime teniendo en cuenta que el numeral  9 del Decreto Ejecutivo No. 37355-</w:t>
      </w:r>
      <w:proofErr w:type="spellStart"/>
      <w:r w:rsidRPr="00ED58A1">
        <w:rPr>
          <w:color w:val="000000" w:themeColor="text1"/>
          <w:sz w:val="24"/>
          <w:szCs w:val="24"/>
        </w:rPr>
        <w:t>MOPT</w:t>
      </w:r>
      <w:proofErr w:type="spellEnd"/>
      <w:r w:rsidRPr="00ED58A1">
        <w:rPr>
          <w:color w:val="000000" w:themeColor="text1"/>
          <w:sz w:val="24"/>
          <w:szCs w:val="24"/>
        </w:rPr>
        <w:t xml:space="preserve">; con lo cual se torna imposible el conocimiento real y efectivo del Tribunal sobre los asuntos originados y tramitados en razón a la petición </w:t>
      </w:r>
      <w:r w:rsidR="00D37C4F" w:rsidRPr="00ED58A1">
        <w:rPr>
          <w:color w:val="000000" w:themeColor="text1"/>
          <w:sz w:val="24"/>
          <w:szCs w:val="24"/>
        </w:rPr>
        <w:t xml:space="preserve">de </w:t>
      </w:r>
      <w:r w:rsidRPr="00ED58A1">
        <w:rPr>
          <w:color w:val="000000" w:themeColor="text1"/>
          <w:sz w:val="24"/>
          <w:szCs w:val="24"/>
        </w:rPr>
        <w:t xml:space="preserve">la recurrente, y por ende la resolución definitiva en esta sede que corresponde al Tribunal, al </w:t>
      </w:r>
      <w:r w:rsidRPr="00ED58A1">
        <w:rPr>
          <w:rStyle w:val="CharacterStyle6"/>
          <w:b/>
          <w:bCs/>
          <w:i/>
          <w:color w:val="000000" w:themeColor="text1"/>
          <w:sz w:val="24"/>
          <w:szCs w:val="24"/>
          <w:u w:val="single"/>
        </w:rPr>
        <w:t>no existir</w:t>
      </w:r>
      <w:r w:rsidRPr="00ED58A1">
        <w:rPr>
          <w:rStyle w:val="CharacterStyle6"/>
          <w:bCs/>
          <w:color w:val="000000" w:themeColor="text1"/>
          <w:sz w:val="24"/>
          <w:szCs w:val="24"/>
        </w:rPr>
        <w:t xml:space="preserve">  una debida conformación del expediente administrativo completo del caso; lo cual en reiterada jurisprudencia hemos señalado, y que en este caso es esencial para el estudio y la valoración respectiva; generando las siguientes situaciones jurídicas de relevancia:</w:t>
      </w:r>
    </w:p>
    <w:p w:rsidR="00443425" w:rsidRPr="00ED58A1" w:rsidRDefault="00443425" w:rsidP="00443425">
      <w:pPr>
        <w:pStyle w:val="Style9"/>
        <w:tabs>
          <w:tab w:val="left" w:pos="426"/>
        </w:tabs>
        <w:kinsoku w:val="0"/>
        <w:autoSpaceDE/>
        <w:autoSpaceDN/>
        <w:spacing w:before="0" w:line="276" w:lineRule="auto"/>
        <w:ind w:left="0" w:right="0"/>
        <w:rPr>
          <w:color w:val="000000" w:themeColor="text1"/>
          <w:sz w:val="24"/>
          <w:szCs w:val="24"/>
          <w:lang w:val="es-CR"/>
        </w:rPr>
      </w:pPr>
    </w:p>
    <w:p w:rsidR="00443425" w:rsidRPr="00ED58A1" w:rsidRDefault="00443425" w:rsidP="00443425">
      <w:pPr>
        <w:pStyle w:val="Style9"/>
        <w:numPr>
          <w:ilvl w:val="0"/>
          <w:numId w:val="5"/>
        </w:numPr>
        <w:tabs>
          <w:tab w:val="left" w:pos="426"/>
        </w:tabs>
        <w:kinsoku w:val="0"/>
        <w:autoSpaceDE/>
        <w:autoSpaceDN/>
        <w:spacing w:before="0" w:line="276" w:lineRule="auto"/>
        <w:ind w:left="0" w:right="0" w:firstLine="0"/>
        <w:rPr>
          <w:b/>
          <w:color w:val="000000" w:themeColor="text1"/>
          <w:sz w:val="24"/>
          <w:szCs w:val="24"/>
          <w:lang w:val="es-CR"/>
        </w:rPr>
      </w:pPr>
      <w:r w:rsidRPr="00ED58A1">
        <w:rPr>
          <w:b/>
          <w:color w:val="000000" w:themeColor="text1"/>
          <w:sz w:val="24"/>
          <w:szCs w:val="24"/>
          <w:lang w:val="es-CR"/>
        </w:rPr>
        <w:t>Sobre la Conformación del Expediente Administrativo en cuanto al Debido Proceso y al Derecho a la Defensa.</w:t>
      </w:r>
    </w:p>
    <w:p w:rsidR="00443425" w:rsidRPr="00ED58A1" w:rsidRDefault="00443425" w:rsidP="00443425">
      <w:pPr>
        <w:pStyle w:val="Style9"/>
        <w:tabs>
          <w:tab w:val="left" w:pos="426"/>
        </w:tabs>
        <w:kinsoku w:val="0"/>
        <w:autoSpaceDE/>
        <w:autoSpaceDN/>
        <w:spacing w:before="0" w:line="276" w:lineRule="auto"/>
        <w:ind w:left="0" w:right="0"/>
        <w:rPr>
          <w:b/>
          <w:color w:val="000000" w:themeColor="text1"/>
          <w:sz w:val="24"/>
          <w:szCs w:val="24"/>
          <w:lang w:val="es-CR"/>
        </w:rPr>
      </w:pPr>
    </w:p>
    <w:p w:rsidR="00443425" w:rsidRPr="00ED58A1" w:rsidRDefault="00443425" w:rsidP="00443425">
      <w:pPr>
        <w:pStyle w:val="Style9"/>
        <w:tabs>
          <w:tab w:val="left" w:pos="426"/>
        </w:tabs>
        <w:kinsoku w:val="0"/>
        <w:autoSpaceDE/>
        <w:autoSpaceDN/>
        <w:spacing w:before="0" w:line="276" w:lineRule="auto"/>
        <w:ind w:left="0" w:right="0"/>
        <w:rPr>
          <w:color w:val="000000" w:themeColor="text1"/>
          <w:sz w:val="24"/>
          <w:szCs w:val="24"/>
          <w:lang w:val="es-CR"/>
        </w:rPr>
      </w:pPr>
      <w:r w:rsidRPr="00ED58A1">
        <w:rPr>
          <w:color w:val="000000" w:themeColor="text1"/>
          <w:sz w:val="24"/>
          <w:szCs w:val="24"/>
          <w:lang w:val="es-CR"/>
        </w:rPr>
        <w:t>Como se dijo supra, lo atinente a la falta de una debida conformación (integración) de un expediente administrativo para este caso y otros similares, nos lleva –en primera instancia- a reflexionar sobre la importancia de la conformación plena (</w:t>
      </w:r>
      <w:r w:rsidRPr="00ED58A1">
        <w:rPr>
          <w:i/>
          <w:color w:val="000000" w:themeColor="text1"/>
          <w:sz w:val="24"/>
          <w:szCs w:val="24"/>
          <w:lang w:val="es-CR"/>
        </w:rPr>
        <w:t>Íntegra</w:t>
      </w:r>
      <w:r w:rsidRPr="00ED58A1">
        <w:rPr>
          <w:color w:val="000000" w:themeColor="text1"/>
          <w:sz w:val="24"/>
          <w:szCs w:val="24"/>
          <w:lang w:val="es-CR"/>
        </w:rPr>
        <w:t xml:space="preserve">) del expediente administrativo en cuanto a la Justicia oportuna y a los derechos al </w:t>
      </w:r>
      <w:r w:rsidRPr="00ED58A1">
        <w:rPr>
          <w:i/>
          <w:color w:val="000000" w:themeColor="text1"/>
          <w:sz w:val="24"/>
          <w:szCs w:val="24"/>
          <w:lang w:val="es-CR"/>
        </w:rPr>
        <w:t>Debido Proceso</w:t>
      </w:r>
      <w:r w:rsidRPr="00ED58A1">
        <w:rPr>
          <w:color w:val="000000" w:themeColor="text1"/>
          <w:sz w:val="24"/>
          <w:szCs w:val="24"/>
          <w:lang w:val="es-CR"/>
        </w:rPr>
        <w:t xml:space="preserve"> y </w:t>
      </w:r>
      <w:r w:rsidRPr="00ED58A1">
        <w:rPr>
          <w:i/>
          <w:color w:val="000000" w:themeColor="text1"/>
          <w:sz w:val="24"/>
          <w:szCs w:val="24"/>
          <w:lang w:val="es-CR"/>
        </w:rPr>
        <w:t>Defensa</w:t>
      </w:r>
      <w:r w:rsidRPr="00ED58A1">
        <w:rPr>
          <w:color w:val="000000" w:themeColor="text1"/>
          <w:sz w:val="24"/>
          <w:szCs w:val="24"/>
          <w:lang w:val="es-CR"/>
        </w:rPr>
        <w:t xml:space="preserve"> de los administrados e interesados:</w:t>
      </w:r>
    </w:p>
    <w:p w:rsidR="00443425" w:rsidRPr="00ED58A1" w:rsidRDefault="00443425" w:rsidP="00443425">
      <w:pPr>
        <w:pStyle w:val="Style9"/>
        <w:tabs>
          <w:tab w:val="left" w:pos="426"/>
        </w:tabs>
        <w:kinsoku w:val="0"/>
        <w:autoSpaceDE/>
        <w:autoSpaceDN/>
        <w:spacing w:before="0" w:line="276" w:lineRule="auto"/>
        <w:ind w:left="0" w:right="0"/>
        <w:rPr>
          <w:color w:val="000000" w:themeColor="text1"/>
          <w:sz w:val="26"/>
          <w:szCs w:val="26"/>
          <w:lang w:val="es-CR"/>
        </w:rPr>
      </w:pPr>
    </w:p>
    <w:p w:rsidR="00443425" w:rsidRPr="00ED58A1" w:rsidRDefault="00443425" w:rsidP="00443425">
      <w:pPr>
        <w:pStyle w:val="Sinespaciado"/>
        <w:rPr>
          <w:b/>
          <w:color w:val="000000" w:themeColor="text1"/>
          <w:sz w:val="20"/>
          <w:szCs w:val="20"/>
          <w:lang w:val="es-CR"/>
        </w:rPr>
      </w:pPr>
      <w:r w:rsidRPr="00ED58A1">
        <w:rPr>
          <w:color w:val="000000" w:themeColor="text1"/>
          <w:sz w:val="20"/>
          <w:szCs w:val="20"/>
          <w:lang w:val="es-CR"/>
        </w:rPr>
        <w:t>“(…)</w:t>
      </w:r>
      <w:r w:rsidRPr="00ED58A1">
        <w:rPr>
          <w:b/>
          <w:color w:val="000000" w:themeColor="text1"/>
          <w:sz w:val="20"/>
          <w:szCs w:val="20"/>
          <w:lang w:val="es-CR"/>
        </w:rPr>
        <w:t xml:space="preserve"> A.2. Del Expediente Completo</w:t>
      </w:r>
    </w:p>
    <w:p w:rsidR="00443425" w:rsidRPr="00ED58A1" w:rsidRDefault="00443425" w:rsidP="00443425">
      <w:pPr>
        <w:pStyle w:val="Sinespaciado"/>
        <w:rPr>
          <w:color w:val="000000" w:themeColor="text1"/>
          <w:sz w:val="20"/>
          <w:szCs w:val="20"/>
          <w:lang w:val="es-CR"/>
        </w:rPr>
      </w:pPr>
    </w:p>
    <w:p w:rsidR="00443425" w:rsidRPr="00ED58A1" w:rsidRDefault="00443425" w:rsidP="00443425">
      <w:pPr>
        <w:pStyle w:val="Sinespaciado"/>
        <w:rPr>
          <w:color w:val="000000" w:themeColor="text1"/>
          <w:sz w:val="20"/>
          <w:szCs w:val="20"/>
          <w:lang w:val="es-CR"/>
        </w:rPr>
      </w:pPr>
      <w:r w:rsidRPr="00ED58A1">
        <w:rPr>
          <w:color w:val="000000" w:themeColor="text1"/>
          <w:sz w:val="20"/>
          <w:szCs w:val="20"/>
          <w:lang w:val="es-CR"/>
        </w:rPr>
        <w:t xml:space="preserve">Correlativa a la obligación de foliatura, </w:t>
      </w:r>
      <w:r w:rsidRPr="00ED58A1">
        <w:rPr>
          <w:b/>
          <w:color w:val="000000" w:themeColor="text1"/>
          <w:sz w:val="20"/>
          <w:szCs w:val="20"/>
          <w:u w:val="single"/>
          <w:lang w:val="es-CR"/>
        </w:rPr>
        <w:t>está la de adjuntar todos los documentos que efectivamente forman parte del expediente y dar certeza de la veracidad de los mismos</w:t>
      </w:r>
      <w:r w:rsidRPr="00ED58A1">
        <w:rPr>
          <w:color w:val="000000" w:themeColor="text1"/>
          <w:sz w:val="20"/>
          <w:szCs w:val="20"/>
          <w:lang w:val="es-CR"/>
        </w:rPr>
        <w:t>:</w:t>
      </w:r>
    </w:p>
    <w:p w:rsidR="00443425" w:rsidRPr="00ED58A1" w:rsidRDefault="00443425" w:rsidP="00443425">
      <w:pPr>
        <w:pStyle w:val="Sinespaciado"/>
        <w:rPr>
          <w:i/>
          <w:iCs/>
          <w:color w:val="000000" w:themeColor="text1"/>
          <w:sz w:val="20"/>
          <w:szCs w:val="20"/>
          <w:lang w:val="es-CR"/>
        </w:rPr>
      </w:pPr>
    </w:p>
    <w:p w:rsidR="00443425" w:rsidRPr="00ED58A1" w:rsidRDefault="00443425" w:rsidP="00443425">
      <w:pPr>
        <w:pStyle w:val="Sinespaciado"/>
        <w:rPr>
          <w:i/>
          <w:iCs/>
          <w:color w:val="000000" w:themeColor="text1"/>
          <w:sz w:val="20"/>
          <w:szCs w:val="20"/>
          <w:lang w:val="es-CR"/>
        </w:rPr>
      </w:pPr>
      <w:r w:rsidRPr="00ED58A1">
        <w:rPr>
          <w:i/>
          <w:iCs/>
          <w:color w:val="000000" w:themeColor="text1"/>
          <w:sz w:val="20"/>
          <w:szCs w:val="20"/>
          <w:lang w:val="es-CR"/>
        </w:rPr>
        <w:t>“B) EXPEDIENTE INCOMPLETO Y CON FOTOCOPIAS SIN CERTIFICAR.</w:t>
      </w:r>
    </w:p>
    <w:p w:rsidR="00443425" w:rsidRPr="00ED58A1" w:rsidRDefault="00443425" w:rsidP="00443425">
      <w:pPr>
        <w:pStyle w:val="Sinespaciado"/>
        <w:rPr>
          <w:b/>
          <w:i/>
          <w:iCs/>
          <w:color w:val="000000" w:themeColor="text1"/>
          <w:sz w:val="20"/>
          <w:szCs w:val="20"/>
          <w:lang w:val="es-CR"/>
        </w:rPr>
      </w:pPr>
      <w:r w:rsidRPr="00ED58A1">
        <w:rPr>
          <w:b/>
          <w:i/>
          <w:iCs/>
          <w:color w:val="000000" w:themeColor="text1"/>
          <w:sz w:val="20"/>
          <w:szCs w:val="20"/>
          <w:lang w:val="es-CR"/>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ED58A1">
        <w:rPr>
          <w:b/>
          <w:i/>
          <w:iCs/>
          <w:color w:val="000000" w:themeColor="text1"/>
          <w:sz w:val="20"/>
          <w:szCs w:val="20"/>
          <w:lang w:val="es-CR"/>
        </w:rPr>
        <w:t>gestionante</w:t>
      </w:r>
      <w:proofErr w:type="spellEnd"/>
      <w:r w:rsidRPr="00ED58A1">
        <w:rPr>
          <w:b/>
          <w:i/>
          <w:iCs/>
          <w:color w:val="000000" w:themeColor="text1"/>
          <w:sz w:val="20"/>
          <w:szCs w:val="20"/>
          <w:lang w:val="es-CR"/>
        </w:rPr>
        <w:t>.</w:t>
      </w:r>
    </w:p>
    <w:p w:rsidR="00443425" w:rsidRPr="00ED58A1" w:rsidRDefault="00443425" w:rsidP="00443425">
      <w:pPr>
        <w:pStyle w:val="Sinespaciado"/>
        <w:rPr>
          <w:i/>
          <w:iCs/>
          <w:color w:val="000000" w:themeColor="text1"/>
          <w:sz w:val="20"/>
          <w:szCs w:val="20"/>
          <w:lang w:val="es-CR"/>
        </w:rPr>
      </w:pPr>
    </w:p>
    <w:p w:rsidR="00443425" w:rsidRPr="00ED58A1" w:rsidRDefault="00443425" w:rsidP="00443425">
      <w:pPr>
        <w:pStyle w:val="Sinespaciado"/>
        <w:rPr>
          <w:i/>
          <w:iCs/>
          <w:color w:val="000000" w:themeColor="text1"/>
          <w:sz w:val="20"/>
          <w:szCs w:val="20"/>
          <w:lang w:val="es-CR"/>
        </w:rPr>
      </w:pPr>
      <w:r w:rsidRPr="00ED58A1">
        <w:rPr>
          <w:i/>
          <w:iCs/>
          <w:color w:val="000000" w:themeColor="text1"/>
          <w:sz w:val="20"/>
          <w:szCs w:val="20"/>
          <w:lang w:val="es-CR"/>
        </w:rPr>
        <w:t xml:space="preserve">En el expediente administrativo en estudio, la mayoría de los documentos son simples fotocopias; </w:t>
      </w:r>
      <w:r w:rsidRPr="00ED58A1">
        <w:rPr>
          <w:b/>
          <w:i/>
          <w:iCs/>
          <w:color w:val="000000" w:themeColor="text1"/>
          <w:sz w:val="20"/>
          <w:szCs w:val="20"/>
          <w:lang w:val="es-CR"/>
        </w:rPr>
        <w:t>además no está completo</w:t>
      </w:r>
      <w:r w:rsidRPr="00ED58A1">
        <w:rPr>
          <w:i/>
          <w:iCs/>
          <w:color w:val="000000" w:themeColor="text1"/>
          <w:sz w:val="20"/>
          <w:szCs w:val="20"/>
          <w:lang w:val="es-CR"/>
        </w:rPr>
        <w:t>, verbigracia el acuerdo tomado en la Sesión Ordinaria N° 98, celebrado el 22 de marzo del 2004 (no se encuentra agregado al expediente con su respectiva foliatura), y por ende la foliatura está incorrecta.</w:t>
      </w:r>
    </w:p>
    <w:p w:rsidR="00443425" w:rsidRPr="00ED58A1" w:rsidRDefault="00443425" w:rsidP="00443425">
      <w:pPr>
        <w:pStyle w:val="Sinespaciado"/>
        <w:rPr>
          <w:i/>
          <w:iCs/>
          <w:color w:val="000000" w:themeColor="text1"/>
          <w:sz w:val="20"/>
          <w:szCs w:val="20"/>
          <w:lang w:val="es-CR"/>
        </w:rPr>
      </w:pPr>
    </w:p>
    <w:p w:rsidR="00443425" w:rsidRPr="00ED58A1" w:rsidRDefault="00443425" w:rsidP="00443425">
      <w:pPr>
        <w:pStyle w:val="Sinespaciado"/>
        <w:rPr>
          <w:i/>
          <w:iCs/>
          <w:color w:val="000000" w:themeColor="text1"/>
          <w:sz w:val="20"/>
          <w:szCs w:val="20"/>
          <w:lang w:val="es-CR"/>
        </w:rPr>
      </w:pPr>
      <w:r w:rsidRPr="00ED58A1">
        <w:rPr>
          <w:i/>
          <w:iCs/>
          <w:color w:val="000000" w:themeColor="text1"/>
          <w:sz w:val="20"/>
          <w:szCs w:val="20"/>
          <w:lang w:val="es-CR"/>
        </w:rPr>
        <w:t>Sobre el tema de las fotocopias sin certificar, esta Procuraduría ha comentado:</w:t>
      </w:r>
    </w:p>
    <w:p w:rsidR="00443425" w:rsidRPr="00ED58A1" w:rsidRDefault="00443425" w:rsidP="00443425">
      <w:pPr>
        <w:pStyle w:val="Sinespaciado"/>
        <w:rPr>
          <w:i/>
          <w:iCs/>
          <w:color w:val="000000" w:themeColor="text1"/>
          <w:sz w:val="20"/>
          <w:szCs w:val="20"/>
          <w:lang w:val="es-CR"/>
        </w:rPr>
      </w:pPr>
    </w:p>
    <w:p w:rsidR="00443425" w:rsidRPr="00ED58A1" w:rsidRDefault="00443425" w:rsidP="00443425">
      <w:pPr>
        <w:pStyle w:val="Sinespaciado"/>
        <w:rPr>
          <w:i/>
          <w:iCs/>
          <w:color w:val="000000" w:themeColor="text1"/>
          <w:sz w:val="20"/>
          <w:szCs w:val="20"/>
          <w:lang w:val="es-CR"/>
        </w:rPr>
      </w:pPr>
      <w:r w:rsidRPr="00ED58A1">
        <w:rPr>
          <w:i/>
          <w:iCs/>
          <w:color w:val="000000" w:themeColor="text1"/>
          <w:sz w:val="20"/>
          <w:szCs w:val="20"/>
          <w:lang w:val="es-CR"/>
        </w:rPr>
        <w:t>Así, si bien existe libertad de prueba dentro del procedimiento administrativo, la Administración y los interesados, deben velar porque éstas sean emitidas de la forma más veraz posible.</w:t>
      </w:r>
    </w:p>
    <w:p w:rsidR="00443425" w:rsidRPr="00ED58A1" w:rsidRDefault="00443425" w:rsidP="00443425">
      <w:pPr>
        <w:pStyle w:val="Sinespaciado"/>
        <w:rPr>
          <w:i/>
          <w:iCs/>
          <w:color w:val="000000" w:themeColor="text1"/>
          <w:sz w:val="20"/>
          <w:szCs w:val="20"/>
          <w:lang w:val="es-CR"/>
        </w:rPr>
      </w:pPr>
    </w:p>
    <w:p w:rsidR="00443425" w:rsidRPr="00ED58A1" w:rsidRDefault="00443425" w:rsidP="00443425">
      <w:pPr>
        <w:pStyle w:val="Sinespaciado"/>
        <w:rPr>
          <w:i/>
          <w:iCs/>
          <w:color w:val="000000" w:themeColor="text1"/>
          <w:sz w:val="20"/>
          <w:szCs w:val="20"/>
          <w:lang w:val="es-CR"/>
        </w:rPr>
      </w:pPr>
      <w:r w:rsidRPr="00ED58A1">
        <w:rPr>
          <w:i/>
          <w:iCs/>
          <w:color w:val="000000" w:themeColor="text1"/>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443425" w:rsidRPr="00ED58A1" w:rsidRDefault="00443425" w:rsidP="00443425">
      <w:pPr>
        <w:pStyle w:val="Sinespaciado"/>
        <w:rPr>
          <w:i/>
          <w:iCs/>
          <w:color w:val="000000" w:themeColor="text1"/>
          <w:sz w:val="20"/>
          <w:szCs w:val="20"/>
          <w:lang w:val="es-CR"/>
        </w:rPr>
      </w:pPr>
    </w:p>
    <w:p w:rsidR="00443425" w:rsidRPr="00ED58A1" w:rsidRDefault="00443425" w:rsidP="00443425">
      <w:pPr>
        <w:pStyle w:val="Sinespaciado"/>
        <w:rPr>
          <w:i/>
          <w:iCs/>
          <w:color w:val="000000" w:themeColor="text1"/>
          <w:sz w:val="20"/>
          <w:szCs w:val="20"/>
          <w:lang w:val="es-CR"/>
        </w:rPr>
      </w:pPr>
      <w:r w:rsidRPr="00ED58A1">
        <w:rPr>
          <w:i/>
          <w:iCs/>
          <w:color w:val="000000" w:themeColor="text1"/>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ED58A1">
        <w:rPr>
          <w:b/>
          <w:iCs/>
          <w:color w:val="000000" w:themeColor="text1"/>
          <w:sz w:val="20"/>
          <w:szCs w:val="20"/>
          <w:lang w:val="es-CR"/>
        </w:rPr>
        <w:t xml:space="preserve">(MANUAL DE PROCEDIMIENTO ADMINISTRATIVO, Procuraduría General de la República, 2006) </w:t>
      </w:r>
      <w:r w:rsidRPr="00ED58A1">
        <w:rPr>
          <w:color w:val="000000" w:themeColor="text1"/>
          <w:sz w:val="20"/>
          <w:szCs w:val="20"/>
          <w:shd w:val="clear" w:color="auto" w:fill="FFFFFF"/>
          <w:lang w:val="es-CR"/>
        </w:rPr>
        <w:t>(</w:t>
      </w:r>
      <w:proofErr w:type="gramStart"/>
      <w:r w:rsidRPr="00ED58A1">
        <w:rPr>
          <w:i/>
          <w:color w:val="000000" w:themeColor="text1"/>
          <w:sz w:val="20"/>
          <w:szCs w:val="20"/>
          <w:shd w:val="clear" w:color="auto" w:fill="FFFFFF"/>
          <w:lang w:val="es-CR"/>
        </w:rPr>
        <w:t>las</w:t>
      </w:r>
      <w:proofErr w:type="gramEnd"/>
      <w:r w:rsidRPr="00ED58A1">
        <w:rPr>
          <w:i/>
          <w:color w:val="000000" w:themeColor="text1"/>
          <w:sz w:val="20"/>
          <w:szCs w:val="20"/>
          <w:shd w:val="clear" w:color="auto" w:fill="FFFFFF"/>
          <w:lang w:val="es-CR"/>
        </w:rPr>
        <w:t xml:space="preserve"> negrillas son nuestras</w:t>
      </w:r>
      <w:r w:rsidRPr="00ED58A1">
        <w:rPr>
          <w:color w:val="000000" w:themeColor="text1"/>
          <w:sz w:val="20"/>
          <w:szCs w:val="20"/>
          <w:shd w:val="clear" w:color="auto" w:fill="FFFFFF"/>
          <w:lang w:val="es-CR"/>
        </w:rPr>
        <w:t>)</w:t>
      </w:r>
    </w:p>
    <w:p w:rsidR="00443425" w:rsidRPr="00ED58A1" w:rsidRDefault="00443425" w:rsidP="00443425">
      <w:pPr>
        <w:pStyle w:val="Style9"/>
        <w:tabs>
          <w:tab w:val="left" w:pos="426"/>
        </w:tabs>
        <w:kinsoku w:val="0"/>
        <w:autoSpaceDE/>
        <w:autoSpaceDN/>
        <w:spacing w:before="0" w:line="276" w:lineRule="auto"/>
        <w:ind w:left="0" w:right="0"/>
        <w:rPr>
          <w:color w:val="000000" w:themeColor="text1"/>
          <w:sz w:val="24"/>
          <w:szCs w:val="24"/>
          <w:lang w:val="es-CR"/>
        </w:rPr>
      </w:pPr>
    </w:p>
    <w:p w:rsidR="00443425" w:rsidRPr="00ED58A1" w:rsidRDefault="00443425" w:rsidP="00443425">
      <w:pPr>
        <w:pStyle w:val="Style9"/>
        <w:tabs>
          <w:tab w:val="left" w:pos="426"/>
        </w:tabs>
        <w:kinsoku w:val="0"/>
        <w:autoSpaceDE/>
        <w:autoSpaceDN/>
        <w:spacing w:before="0" w:line="276" w:lineRule="auto"/>
        <w:ind w:left="0" w:right="0"/>
        <w:rPr>
          <w:color w:val="000000" w:themeColor="text1"/>
          <w:sz w:val="24"/>
          <w:szCs w:val="24"/>
          <w:lang w:val="es-CR"/>
        </w:rPr>
      </w:pPr>
      <w:r w:rsidRPr="00ED58A1">
        <w:rPr>
          <w:color w:val="000000" w:themeColor="text1"/>
          <w:sz w:val="24"/>
          <w:szCs w:val="24"/>
          <w:lang w:val="es-CR"/>
        </w:rPr>
        <w:t>Siendo lo anterior reafirmado por el texto de los numerales 270.5 y 296.1 de la Ley General de la Administración Pública y por lo claramente expresado en el siguiente precedente de la Procuraduría General de la República:</w:t>
      </w:r>
    </w:p>
    <w:p w:rsidR="00443425" w:rsidRPr="00ED58A1" w:rsidRDefault="00443425" w:rsidP="00443425">
      <w:pPr>
        <w:pStyle w:val="Style9"/>
        <w:tabs>
          <w:tab w:val="left" w:pos="426"/>
        </w:tabs>
        <w:kinsoku w:val="0"/>
        <w:autoSpaceDE/>
        <w:autoSpaceDN/>
        <w:spacing w:before="0" w:line="276" w:lineRule="auto"/>
        <w:ind w:left="0" w:right="0"/>
        <w:rPr>
          <w:color w:val="000000" w:themeColor="text1"/>
          <w:sz w:val="26"/>
          <w:szCs w:val="26"/>
          <w:lang w:val="es-CR"/>
        </w:rPr>
      </w:pPr>
    </w:p>
    <w:p w:rsidR="00443425" w:rsidRPr="00A9248E" w:rsidRDefault="00443425" w:rsidP="00443425">
      <w:pPr>
        <w:rPr>
          <w:color w:val="000000" w:themeColor="text1"/>
          <w:sz w:val="21"/>
          <w:szCs w:val="21"/>
        </w:rPr>
      </w:pPr>
      <w:r w:rsidRPr="00A9248E">
        <w:rPr>
          <w:bCs/>
          <w:color w:val="000000" w:themeColor="text1"/>
          <w:sz w:val="21"/>
          <w:szCs w:val="21"/>
          <w:lang w:val="es-MX"/>
        </w:rPr>
        <w:t>“(…)</w:t>
      </w:r>
      <w:r w:rsidRPr="00A9248E">
        <w:rPr>
          <w:b/>
          <w:bCs/>
          <w:color w:val="000000" w:themeColor="text1"/>
          <w:sz w:val="21"/>
          <w:szCs w:val="21"/>
          <w:lang w:val="es-MX"/>
        </w:rPr>
        <w:t xml:space="preserve"> e)</w:t>
      </w:r>
      <w:r w:rsidRPr="00A9248E">
        <w:rPr>
          <w:color w:val="000000" w:themeColor="text1"/>
          <w:sz w:val="21"/>
          <w:szCs w:val="21"/>
          <w:lang w:val="es-MX"/>
        </w:rPr>
        <w:tab/>
      </w:r>
      <w:r w:rsidRPr="00A9248E">
        <w:rPr>
          <w:b/>
          <w:bCs/>
          <w:color w:val="000000" w:themeColor="text1"/>
          <w:sz w:val="21"/>
          <w:szCs w:val="21"/>
          <w:lang w:val="es-MX"/>
        </w:rPr>
        <w:t>Sobre el Expediente Administrativo</w:t>
      </w:r>
    </w:p>
    <w:p w:rsidR="00443425" w:rsidRPr="00A9248E" w:rsidRDefault="00443425" w:rsidP="00443425">
      <w:pPr>
        <w:pStyle w:val="Sinespaciado"/>
        <w:rPr>
          <w:color w:val="000000" w:themeColor="text1"/>
          <w:sz w:val="21"/>
          <w:szCs w:val="21"/>
          <w:lang w:val="es-CR"/>
        </w:rPr>
      </w:pPr>
      <w:r w:rsidRPr="00A9248E">
        <w:rPr>
          <w:color w:val="000000" w:themeColor="text1"/>
          <w:sz w:val="21"/>
          <w:szCs w:val="21"/>
          <w:lang w:val="es-CR"/>
        </w:rPr>
        <w:br/>
        <w:t xml:space="preserve">Adicionalmente debe indicarse que ya esta Procuraduría se ha referido a la necesidad de que se remita a esta sede el expediente administrativo debidamente ordenado, </w:t>
      </w:r>
      <w:r w:rsidRPr="00A9248E">
        <w:rPr>
          <w:b/>
          <w:color w:val="000000" w:themeColor="text1"/>
          <w:sz w:val="21"/>
          <w:szCs w:val="21"/>
          <w:lang w:val="es-CR"/>
        </w:rPr>
        <w:t>completo y certificado</w:t>
      </w:r>
      <w:r w:rsidRPr="00A9248E">
        <w:rPr>
          <w:color w:val="000000" w:themeColor="text1"/>
          <w:sz w:val="21"/>
          <w:szCs w:val="21"/>
          <w:lang w:val="es-CR"/>
        </w:rPr>
        <w:t>, lo cual constituye una garantía del debido proceso. Al respecto, ha señalado:</w:t>
      </w:r>
    </w:p>
    <w:p w:rsidR="00443425" w:rsidRPr="00A9248E" w:rsidRDefault="00443425" w:rsidP="00443425">
      <w:pPr>
        <w:rPr>
          <w:color w:val="000000" w:themeColor="text1"/>
          <w:sz w:val="21"/>
          <w:szCs w:val="21"/>
        </w:rPr>
      </w:pPr>
    </w:p>
    <w:p w:rsidR="00443425" w:rsidRPr="00ED58A1" w:rsidRDefault="00443425" w:rsidP="00443425">
      <w:pPr>
        <w:rPr>
          <w:color w:val="000000" w:themeColor="text1"/>
        </w:rPr>
      </w:pPr>
      <w:r w:rsidRPr="00A9248E">
        <w:rPr>
          <w:i/>
          <w:iCs/>
          <w:color w:val="000000" w:themeColor="text1"/>
          <w:sz w:val="21"/>
          <w:szCs w:val="21"/>
          <w:lang w:val="es-MX"/>
        </w:rPr>
        <w:t>“</w:t>
      </w:r>
      <w:proofErr w:type="spellStart"/>
      <w:r w:rsidRPr="00A9248E">
        <w:rPr>
          <w:i/>
          <w:iCs/>
          <w:color w:val="000000" w:themeColor="text1"/>
          <w:sz w:val="21"/>
          <w:szCs w:val="21"/>
          <w:lang w:val="es-MX"/>
        </w:rPr>
        <w:t>To</w:t>
      </w:r>
      <w:proofErr w:type="spellEnd"/>
      <w:r w:rsidRPr="00A9248E">
        <w:rPr>
          <w:i/>
          <w:iCs/>
          <w:color w:val="000000" w:themeColor="text1"/>
          <w:sz w:val="21"/>
          <w:szCs w:val="21"/>
          <w:lang w:val="es-ES"/>
        </w:rPr>
        <w:t>mando en cuenta la posición exógena en la que se encuentra la Procuraduría en relación con la miríada de Administraciones públicas, el</w:t>
      </w:r>
      <w:r w:rsidRPr="00A9248E">
        <w:rPr>
          <w:b/>
          <w:i/>
          <w:iCs/>
          <w:color w:val="000000" w:themeColor="text1"/>
          <w:sz w:val="21"/>
          <w:szCs w:val="21"/>
          <w:lang w:val="es-ES"/>
        </w:rPr>
        <w:t xml:space="preserve"> </w:t>
      </w:r>
      <w:r w:rsidRPr="00A9248E">
        <w:rPr>
          <w:i/>
          <w:iCs/>
          <w:color w:val="000000" w:themeColor="text1"/>
          <w:sz w:val="21"/>
          <w:szCs w:val="21"/>
          <w:lang w:val="es-ES"/>
        </w:rPr>
        <w:t xml:space="preserve">expediente administrativo constituye el medio probatorio por antonomasia para comprobar que la voluntad administrativa ha discurrido debidamente por el cauce formal previsto en el numeral 173 ya tantas veces mencionado. </w:t>
      </w:r>
      <w:r w:rsidRPr="00A9248E">
        <w:rPr>
          <w:b/>
          <w:i/>
          <w:iCs/>
          <w:color w:val="000000" w:themeColor="text1"/>
          <w:sz w:val="21"/>
          <w:szCs w:val="21"/>
          <w:lang w:val="es-ES"/>
        </w:rPr>
        <w:t xml:space="preserve">Razón por la cual, </w:t>
      </w:r>
      <w:r w:rsidRPr="00A9248E">
        <w:rPr>
          <w:b/>
          <w:i/>
          <w:iCs/>
          <w:color w:val="000000" w:themeColor="text1"/>
          <w:sz w:val="21"/>
          <w:szCs w:val="21"/>
          <w:u w:val="single"/>
          <w:lang w:val="es-ES"/>
        </w:rPr>
        <w:t>si no se cuenta</w:t>
      </w:r>
      <w:r w:rsidRPr="00A9248E">
        <w:rPr>
          <w:b/>
          <w:i/>
          <w:iCs/>
          <w:color w:val="000000" w:themeColor="text1"/>
          <w:sz w:val="21"/>
          <w:szCs w:val="21"/>
          <w:lang w:val="es-ES"/>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w:t>
      </w:r>
      <w:r w:rsidRPr="00A9248E">
        <w:rPr>
          <w:b/>
          <w:i/>
          <w:iCs/>
          <w:color w:val="000000" w:themeColor="text1"/>
          <w:sz w:val="21"/>
          <w:szCs w:val="21"/>
          <w:lang w:val="es-ES"/>
        </w:rPr>
        <w:lastRenderedPageBreak/>
        <w:t>proceso de reflexión y valoración de parte de los que han intervenido en el procedimiento administrativo, particularmente de quienes lo instruyen o excitan, todo lo cual sirve de base al acto final</w:t>
      </w:r>
      <w:r w:rsidRPr="00A9248E">
        <w:rPr>
          <w:i/>
          <w:iCs/>
          <w:color w:val="000000" w:themeColor="text1"/>
          <w:sz w:val="21"/>
          <w:szCs w:val="21"/>
          <w:lang w:val="es-ES"/>
        </w:rPr>
        <w:t>.“</w:t>
      </w:r>
      <w:r w:rsidR="00075028" w:rsidRPr="00A9248E">
        <w:rPr>
          <w:i/>
          <w:iCs/>
          <w:color w:val="000000" w:themeColor="text1"/>
          <w:sz w:val="21"/>
          <w:szCs w:val="21"/>
          <w:lang w:val="es-ES"/>
        </w:rPr>
        <w:t xml:space="preserve"> </w:t>
      </w:r>
      <w:r w:rsidRPr="00A9248E">
        <w:rPr>
          <w:color w:val="000000" w:themeColor="text1"/>
          <w:sz w:val="21"/>
          <w:szCs w:val="21"/>
          <w:lang w:val="es-ES"/>
        </w:rPr>
        <w:t>(Dictamen</w:t>
      </w:r>
      <w:r w:rsidR="00075028" w:rsidRPr="00A9248E">
        <w:rPr>
          <w:color w:val="000000" w:themeColor="text1"/>
          <w:sz w:val="21"/>
          <w:szCs w:val="21"/>
          <w:lang w:val="es-ES"/>
        </w:rPr>
        <w:t xml:space="preserve"> </w:t>
      </w:r>
      <w:r w:rsidRPr="00A9248E">
        <w:rPr>
          <w:color w:val="000000" w:themeColor="text1"/>
          <w:sz w:val="21"/>
          <w:szCs w:val="21"/>
          <w:lang w:val="es-ES"/>
        </w:rPr>
        <w:t xml:space="preserve">C-458-2007 del 20 de diciembre de 2007)”… </w:t>
      </w:r>
      <w:r w:rsidRPr="00A9248E">
        <w:rPr>
          <w:b/>
          <w:i/>
          <w:color w:val="000000" w:themeColor="text1"/>
          <w:sz w:val="21"/>
          <w:szCs w:val="21"/>
          <w:lang w:val="es-ES"/>
        </w:rPr>
        <w:t xml:space="preserve">(DICTAMEN C-214-2014 DEL 09 DE JULIO DEL 2014) </w:t>
      </w:r>
      <w:r w:rsidRPr="00A9248E">
        <w:rPr>
          <w:color w:val="000000" w:themeColor="text1"/>
          <w:sz w:val="21"/>
          <w:szCs w:val="21"/>
          <w:shd w:val="clear" w:color="auto" w:fill="FFFFFF"/>
        </w:rPr>
        <w:t>(L</w:t>
      </w:r>
      <w:r w:rsidRPr="00A9248E">
        <w:rPr>
          <w:i/>
          <w:color w:val="000000" w:themeColor="text1"/>
          <w:sz w:val="21"/>
          <w:szCs w:val="21"/>
          <w:shd w:val="clear" w:color="auto" w:fill="FFFFFF"/>
        </w:rPr>
        <w:t>as negrillas son nuestras</w:t>
      </w:r>
      <w:r w:rsidRPr="00A9248E">
        <w:rPr>
          <w:color w:val="000000" w:themeColor="text1"/>
          <w:sz w:val="21"/>
          <w:szCs w:val="21"/>
          <w:shd w:val="clear" w:color="auto" w:fill="FFFFFF"/>
        </w:rPr>
        <w:t>)</w:t>
      </w:r>
    </w:p>
    <w:p w:rsidR="00443425" w:rsidRPr="00ED58A1" w:rsidRDefault="00443425" w:rsidP="00443425">
      <w:pPr>
        <w:pStyle w:val="Style1"/>
        <w:kinsoku w:val="0"/>
        <w:autoSpaceDE/>
        <w:autoSpaceDN/>
        <w:adjustRightInd/>
        <w:spacing w:line="276" w:lineRule="auto"/>
        <w:ind w:left="0"/>
        <w:rPr>
          <w:color w:val="000000" w:themeColor="text1"/>
          <w:sz w:val="26"/>
          <w:szCs w:val="26"/>
          <w:lang w:val="es-CR"/>
        </w:rPr>
      </w:pPr>
    </w:p>
    <w:p w:rsidR="00443425" w:rsidRPr="00ED58A1" w:rsidRDefault="00443425" w:rsidP="00443425">
      <w:pPr>
        <w:pStyle w:val="Style1"/>
        <w:kinsoku w:val="0"/>
        <w:autoSpaceDE/>
        <w:autoSpaceDN/>
        <w:adjustRightInd/>
        <w:spacing w:line="276" w:lineRule="auto"/>
        <w:ind w:left="0" w:right="0"/>
        <w:rPr>
          <w:color w:val="000000" w:themeColor="text1"/>
          <w:lang w:val="es-CR"/>
        </w:rPr>
      </w:pPr>
      <w:r w:rsidRPr="00ED58A1">
        <w:rPr>
          <w:color w:val="000000" w:themeColor="text1"/>
          <w:lang w:val="es-CR"/>
        </w:rPr>
        <w:t>Así las cosas, la falta de un expediente administrativo debido y completo, limitan severamente los derechos del Administrado o interesado; así como obstruye las posibilidades de acción y de resolución por parte de este Tribunal; debiéndose tomar las acciones correctivas pertinentes, tal y como lo señala la Sala Constitucional en su Voto No. 12004-2005:</w:t>
      </w:r>
    </w:p>
    <w:p w:rsidR="00443425" w:rsidRPr="00ED58A1" w:rsidRDefault="00443425" w:rsidP="00443425">
      <w:pPr>
        <w:pStyle w:val="Style1"/>
        <w:kinsoku w:val="0"/>
        <w:autoSpaceDE/>
        <w:autoSpaceDN/>
        <w:adjustRightInd/>
        <w:spacing w:line="276" w:lineRule="auto"/>
        <w:ind w:left="0" w:right="0"/>
        <w:rPr>
          <w:color w:val="000000" w:themeColor="text1"/>
          <w:sz w:val="26"/>
          <w:szCs w:val="26"/>
          <w:lang w:val="es-CR"/>
        </w:rPr>
      </w:pPr>
    </w:p>
    <w:p w:rsidR="00443425" w:rsidRPr="00ED58A1" w:rsidRDefault="00443425" w:rsidP="00443425">
      <w:pPr>
        <w:pStyle w:val="Style1"/>
        <w:kinsoku w:val="0"/>
        <w:autoSpaceDE/>
        <w:autoSpaceDN/>
        <w:adjustRightInd/>
        <w:rPr>
          <w:color w:val="000000" w:themeColor="text1"/>
          <w:sz w:val="20"/>
          <w:szCs w:val="20"/>
          <w:shd w:val="clear" w:color="auto" w:fill="FFFFFF"/>
          <w:lang w:val="es-CR"/>
        </w:rPr>
      </w:pPr>
      <w:r w:rsidRPr="00ED58A1">
        <w:rPr>
          <w:color w:val="000000" w:themeColor="text1"/>
          <w:sz w:val="20"/>
          <w:szCs w:val="20"/>
          <w:shd w:val="clear" w:color="auto" w:fill="FFFFFF"/>
          <w:lang w:val="es-CR"/>
        </w:rPr>
        <w:t xml:space="preserve">“(…) Ahora bien, </w:t>
      </w:r>
      <w:r w:rsidRPr="00ED58A1">
        <w:rPr>
          <w:b/>
          <w:color w:val="000000" w:themeColor="text1"/>
          <w:sz w:val="20"/>
          <w:szCs w:val="20"/>
          <w:shd w:val="clear" w:color="auto" w:fill="FFFFFF"/>
          <w:lang w:val="es-CR"/>
        </w:rPr>
        <w:t>si dichas piezas procesales se extraviaron</w:t>
      </w:r>
      <w:r w:rsidRPr="00ED58A1">
        <w:rPr>
          <w:color w:val="000000" w:themeColor="text1"/>
          <w:sz w:val="20"/>
          <w:szCs w:val="20"/>
          <w:shd w:val="clear" w:color="auto" w:fill="FFFFFF"/>
          <w:lang w:val="es-CR"/>
        </w:rPr>
        <w:t xml:space="preserve"> o, por alguna razón, justificada o no, no constaban en el expediente</w:t>
      </w:r>
      <w:r w:rsidR="005A068A" w:rsidRPr="00ED58A1">
        <w:rPr>
          <w:color w:val="000000" w:themeColor="text1"/>
          <w:sz w:val="20"/>
          <w:szCs w:val="20"/>
          <w:shd w:val="clear" w:color="auto" w:fill="FFFFFF"/>
          <w:lang w:val="es-CR"/>
        </w:rPr>
        <w:t xml:space="preserve"> </w:t>
      </w:r>
      <w:r w:rsidRPr="00ED58A1">
        <w:rPr>
          <w:color w:val="000000" w:themeColor="text1"/>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005A068A" w:rsidRPr="00ED58A1">
        <w:rPr>
          <w:color w:val="000000" w:themeColor="text1"/>
          <w:sz w:val="20"/>
          <w:szCs w:val="20"/>
          <w:shd w:val="clear" w:color="auto" w:fill="FFFFFF"/>
          <w:lang w:val="es-CR"/>
        </w:rPr>
        <w:t xml:space="preserve"> </w:t>
      </w:r>
      <w:r w:rsidRPr="00ED58A1">
        <w:rPr>
          <w:rStyle w:val="spelle"/>
          <w:color w:val="000000" w:themeColor="text1"/>
          <w:sz w:val="20"/>
          <w:szCs w:val="20"/>
          <w:shd w:val="clear" w:color="auto" w:fill="FFFFFF"/>
          <w:lang w:val="es-CR"/>
        </w:rPr>
        <w:t>Órgano</w:t>
      </w:r>
      <w:r w:rsidR="005A068A" w:rsidRPr="00ED58A1">
        <w:rPr>
          <w:rStyle w:val="spelle"/>
          <w:color w:val="000000" w:themeColor="text1"/>
          <w:sz w:val="20"/>
          <w:szCs w:val="20"/>
          <w:shd w:val="clear" w:color="auto" w:fill="FFFFFF"/>
          <w:lang w:val="es-CR"/>
        </w:rPr>
        <w:t xml:space="preserve"> </w:t>
      </w:r>
      <w:r w:rsidRPr="00ED58A1">
        <w:rPr>
          <w:color w:val="000000" w:themeColor="text1"/>
          <w:sz w:val="20"/>
          <w:szCs w:val="20"/>
          <w:shd w:val="clear" w:color="auto" w:fill="FFFFFF"/>
          <w:lang w:val="es-CR"/>
        </w:rPr>
        <w:t xml:space="preserve">Director del Procedimiento, </w:t>
      </w:r>
      <w:r w:rsidRPr="00ED58A1">
        <w:rPr>
          <w:b/>
          <w:color w:val="000000" w:themeColor="text1"/>
          <w:sz w:val="20"/>
          <w:szCs w:val="20"/>
          <w:shd w:val="clear" w:color="auto" w:fill="FFFFFF"/>
          <w:lang w:val="es-CR"/>
        </w:rPr>
        <w:t>a fin de que éste tome las medidas del caso, sea reponiendo las piezas extraviados u ordenando su incorporación al expediente</w:t>
      </w:r>
      <w:r w:rsidRPr="00ED58A1">
        <w:rPr>
          <w:color w:val="000000" w:themeColor="text1"/>
          <w:sz w:val="20"/>
          <w:szCs w:val="20"/>
          <w:shd w:val="clear" w:color="auto" w:fill="FFFFFF"/>
          <w:lang w:val="es-CR"/>
        </w:rPr>
        <w:t>, en caso de que no hayan sido cosidas a éste, a efecto de que puedan ser consultadas por la parte interesada.”… (</w:t>
      </w:r>
      <w:proofErr w:type="gramStart"/>
      <w:r w:rsidRPr="00ED58A1">
        <w:rPr>
          <w:i/>
          <w:color w:val="000000" w:themeColor="text1"/>
          <w:sz w:val="20"/>
          <w:szCs w:val="20"/>
          <w:shd w:val="clear" w:color="auto" w:fill="FFFFFF"/>
          <w:lang w:val="es-CR"/>
        </w:rPr>
        <w:t>las</w:t>
      </w:r>
      <w:proofErr w:type="gramEnd"/>
      <w:r w:rsidRPr="00ED58A1">
        <w:rPr>
          <w:i/>
          <w:color w:val="000000" w:themeColor="text1"/>
          <w:sz w:val="20"/>
          <w:szCs w:val="20"/>
          <w:shd w:val="clear" w:color="auto" w:fill="FFFFFF"/>
          <w:lang w:val="es-CR"/>
        </w:rPr>
        <w:t xml:space="preserve"> negrillas son nuestras</w:t>
      </w:r>
      <w:r w:rsidRPr="00ED58A1">
        <w:rPr>
          <w:color w:val="000000" w:themeColor="text1"/>
          <w:sz w:val="20"/>
          <w:szCs w:val="20"/>
          <w:shd w:val="clear" w:color="auto" w:fill="FFFFFF"/>
          <w:lang w:val="es-CR"/>
        </w:rPr>
        <w:t>)</w:t>
      </w:r>
    </w:p>
    <w:p w:rsidR="00443425" w:rsidRPr="00ED58A1" w:rsidRDefault="00443425" w:rsidP="00443425">
      <w:pPr>
        <w:pStyle w:val="Style1"/>
        <w:kinsoku w:val="0"/>
        <w:autoSpaceDE/>
        <w:autoSpaceDN/>
        <w:adjustRightInd/>
        <w:spacing w:line="276" w:lineRule="auto"/>
        <w:ind w:left="567" w:right="618"/>
        <w:rPr>
          <w:color w:val="000000" w:themeColor="text1"/>
          <w:shd w:val="clear" w:color="auto" w:fill="FFFFFF"/>
          <w:lang w:val="es-CR"/>
        </w:rPr>
      </w:pPr>
    </w:p>
    <w:p w:rsidR="00443425" w:rsidRPr="00ED58A1" w:rsidRDefault="00443425" w:rsidP="00443425">
      <w:pPr>
        <w:pStyle w:val="Style1"/>
        <w:kinsoku w:val="0"/>
        <w:autoSpaceDE/>
        <w:autoSpaceDN/>
        <w:adjustRightInd/>
        <w:spacing w:line="276" w:lineRule="auto"/>
        <w:ind w:left="0" w:right="0"/>
        <w:rPr>
          <w:color w:val="000000" w:themeColor="text1"/>
          <w:shd w:val="clear" w:color="auto" w:fill="FFFFFF"/>
          <w:lang w:val="es-CR"/>
        </w:rPr>
      </w:pPr>
      <w:r w:rsidRPr="00ED58A1">
        <w:rPr>
          <w:color w:val="000000" w:themeColor="text1"/>
          <w:shd w:val="clear" w:color="auto" w:fill="FFFFFF"/>
          <w:lang w:val="es-CR"/>
        </w:rPr>
        <w:t>Siendo lo anterior concordante con lo que señala la misma Sala en su Voto No. 08340-2005:</w:t>
      </w:r>
    </w:p>
    <w:p w:rsidR="00443425" w:rsidRPr="00ED58A1" w:rsidRDefault="00443425" w:rsidP="00443425">
      <w:pPr>
        <w:pStyle w:val="Style1"/>
        <w:kinsoku w:val="0"/>
        <w:autoSpaceDE/>
        <w:autoSpaceDN/>
        <w:adjustRightInd/>
        <w:spacing w:line="276" w:lineRule="auto"/>
        <w:ind w:left="0" w:right="0"/>
        <w:rPr>
          <w:color w:val="000000" w:themeColor="text1"/>
          <w:sz w:val="26"/>
          <w:szCs w:val="26"/>
          <w:shd w:val="clear" w:color="auto" w:fill="FFFFFF"/>
          <w:lang w:val="es-CR"/>
        </w:rPr>
      </w:pPr>
    </w:p>
    <w:p w:rsidR="00443425" w:rsidRPr="00ED58A1" w:rsidRDefault="00443425" w:rsidP="00443425">
      <w:pPr>
        <w:pStyle w:val="Style1"/>
        <w:kinsoku w:val="0"/>
        <w:autoSpaceDE/>
        <w:autoSpaceDN/>
        <w:adjustRightInd/>
        <w:rPr>
          <w:color w:val="000000" w:themeColor="text1"/>
          <w:sz w:val="20"/>
          <w:szCs w:val="20"/>
          <w:shd w:val="clear" w:color="auto" w:fill="FFFFFF"/>
          <w:lang w:val="es-CR"/>
        </w:rPr>
      </w:pPr>
      <w:r w:rsidRPr="00ED58A1">
        <w:rPr>
          <w:color w:val="000000" w:themeColor="text1"/>
          <w:sz w:val="20"/>
          <w:szCs w:val="20"/>
          <w:shd w:val="clear" w:color="auto" w:fill="FFFFFF"/>
          <w:lang w:val="es-CR"/>
        </w:rPr>
        <w:t xml:space="preserve">“(…) Tal y como lo admite la autoridad accionada en su informe, esta última solicitud no se ha respondido pues </w:t>
      </w:r>
      <w:r w:rsidRPr="00ED58A1">
        <w:rPr>
          <w:b/>
          <w:color w:val="000000" w:themeColor="text1"/>
          <w:sz w:val="20"/>
          <w:szCs w:val="20"/>
          <w:shd w:val="clear" w:color="auto" w:fill="FFFFFF"/>
          <w:lang w:val="es-CR"/>
        </w:rPr>
        <w:t>no se encuentra</w:t>
      </w:r>
      <w:r w:rsidRPr="00ED58A1">
        <w:rPr>
          <w:color w:val="000000" w:themeColor="text1"/>
          <w:sz w:val="20"/>
          <w:szCs w:val="20"/>
          <w:shd w:val="clear" w:color="auto" w:fill="FFFFFF"/>
          <w:lang w:val="es-CR"/>
        </w:rPr>
        <w:t xml:space="preserve"> en el expediente administrativo</w:t>
      </w:r>
      <w:r w:rsidRPr="00ED58A1">
        <w:rPr>
          <w:rStyle w:val="apple-converted-space"/>
          <w:color w:val="000000" w:themeColor="text1"/>
          <w:sz w:val="20"/>
          <w:szCs w:val="20"/>
          <w:shd w:val="clear" w:color="auto" w:fill="FFFFFF"/>
          <w:lang w:val="es-CR"/>
        </w:rPr>
        <w:t> </w:t>
      </w:r>
      <w:r w:rsidRPr="00ED58A1">
        <w:rPr>
          <w:color w:val="000000" w:themeColor="text1"/>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 (</w:t>
      </w:r>
      <w:proofErr w:type="gramStart"/>
      <w:r w:rsidRPr="00ED58A1">
        <w:rPr>
          <w:i/>
          <w:color w:val="000000" w:themeColor="text1"/>
          <w:sz w:val="20"/>
          <w:szCs w:val="20"/>
          <w:shd w:val="clear" w:color="auto" w:fill="FFFFFF"/>
          <w:lang w:val="es-CR"/>
        </w:rPr>
        <w:t>las</w:t>
      </w:r>
      <w:proofErr w:type="gramEnd"/>
      <w:r w:rsidRPr="00ED58A1">
        <w:rPr>
          <w:i/>
          <w:color w:val="000000" w:themeColor="text1"/>
          <w:sz w:val="20"/>
          <w:szCs w:val="20"/>
          <w:shd w:val="clear" w:color="auto" w:fill="FFFFFF"/>
          <w:lang w:val="es-CR"/>
        </w:rPr>
        <w:t xml:space="preserve"> negrillas son nuestras</w:t>
      </w:r>
      <w:r w:rsidRPr="00ED58A1">
        <w:rPr>
          <w:color w:val="000000" w:themeColor="text1"/>
          <w:sz w:val="20"/>
          <w:szCs w:val="20"/>
          <w:shd w:val="clear" w:color="auto" w:fill="FFFFFF"/>
          <w:lang w:val="es-CR"/>
        </w:rPr>
        <w:t>)</w:t>
      </w:r>
    </w:p>
    <w:p w:rsidR="00443425" w:rsidRPr="00ED58A1" w:rsidRDefault="00443425" w:rsidP="00443425">
      <w:pPr>
        <w:pStyle w:val="Style1"/>
        <w:kinsoku w:val="0"/>
        <w:autoSpaceDE/>
        <w:autoSpaceDN/>
        <w:adjustRightInd/>
        <w:spacing w:line="276" w:lineRule="auto"/>
        <w:ind w:left="0" w:right="0"/>
        <w:rPr>
          <w:color w:val="000000" w:themeColor="text1"/>
          <w:shd w:val="clear" w:color="auto" w:fill="FFFFFF"/>
          <w:lang w:val="es-CR"/>
        </w:rPr>
      </w:pPr>
    </w:p>
    <w:p w:rsidR="00443425" w:rsidRPr="00ED58A1" w:rsidRDefault="00443425" w:rsidP="00443425">
      <w:pPr>
        <w:pStyle w:val="Style1"/>
        <w:kinsoku w:val="0"/>
        <w:autoSpaceDE/>
        <w:autoSpaceDN/>
        <w:adjustRightInd/>
        <w:spacing w:line="276" w:lineRule="auto"/>
        <w:ind w:left="0" w:right="0"/>
        <w:rPr>
          <w:color w:val="000000" w:themeColor="text1"/>
          <w:shd w:val="clear" w:color="auto" w:fill="FFFFFF"/>
          <w:lang w:val="es-CR"/>
        </w:rPr>
      </w:pPr>
      <w:r w:rsidRPr="00ED58A1">
        <w:rPr>
          <w:color w:val="000000" w:themeColor="text1"/>
          <w:shd w:val="clear" w:color="auto" w:fill="FFFFFF"/>
          <w:lang w:val="es-CR"/>
        </w:rPr>
        <w:t>La Sala Constitucional en su Voto No. 01715-2005 nos sigue orientando sobre la necesidad de conformación del expediente administrativo al manifestar:</w:t>
      </w:r>
    </w:p>
    <w:p w:rsidR="00443425" w:rsidRPr="00ED58A1" w:rsidRDefault="00443425" w:rsidP="00443425">
      <w:pPr>
        <w:spacing w:before="120"/>
        <w:rPr>
          <w:rStyle w:val="CharacterStyle6"/>
          <w:bCs/>
          <w:color w:val="000000" w:themeColor="text1"/>
        </w:rPr>
      </w:pPr>
      <w:r w:rsidRPr="00ED58A1">
        <w:rPr>
          <w:color w:val="000000" w:themeColor="text1"/>
          <w:shd w:val="clear" w:color="auto" w:fill="FFFFFF"/>
        </w:rPr>
        <w:t>“(…) Ahora bien, el derecho de acceso al</w:t>
      </w:r>
      <w:r w:rsidRPr="00ED58A1">
        <w:rPr>
          <w:rStyle w:val="apple-converted-space"/>
          <w:color w:val="000000" w:themeColor="text1"/>
          <w:shd w:val="clear" w:color="auto" w:fill="FFFFFF"/>
        </w:rPr>
        <w:t xml:space="preserve"> expediente administrativo </w:t>
      </w:r>
      <w:r w:rsidRPr="00ED58A1">
        <w:rPr>
          <w:color w:val="000000" w:themeColor="text1"/>
          <w:shd w:val="clear" w:color="auto" w:fill="FFFFFF"/>
        </w:rPr>
        <w:t xml:space="preserve">impone a la administración el deber de conformar un </w:t>
      </w:r>
      <w:r w:rsidRPr="00ED58A1">
        <w:rPr>
          <w:rStyle w:val="apple-converted-space"/>
          <w:color w:val="000000" w:themeColor="text1"/>
          <w:shd w:val="clear" w:color="auto" w:fill="FFFFFF"/>
        </w:rPr>
        <w:t>expediente administrativo </w:t>
      </w:r>
      <w:r w:rsidRPr="00ED58A1">
        <w:rPr>
          <w:color w:val="000000" w:themeColor="text1"/>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ED58A1">
        <w:rPr>
          <w:b/>
          <w:color w:val="000000" w:themeColor="text1"/>
          <w:shd w:val="clear" w:color="auto" w:fill="FFFFFF"/>
        </w:rPr>
        <w:t>Pero, sobre todo, la administración tiene el deber de custodiar el</w:t>
      </w:r>
      <w:r w:rsidR="00075028" w:rsidRPr="00ED58A1">
        <w:rPr>
          <w:rStyle w:val="apple-converted-space"/>
          <w:b/>
          <w:color w:val="000000" w:themeColor="text1"/>
          <w:shd w:val="clear" w:color="auto" w:fill="FFFFFF"/>
        </w:rPr>
        <w:t xml:space="preserve"> </w:t>
      </w:r>
      <w:r w:rsidRPr="00ED58A1">
        <w:rPr>
          <w:rStyle w:val="apple-converted-space"/>
          <w:b/>
          <w:color w:val="000000" w:themeColor="text1"/>
          <w:shd w:val="clear" w:color="auto" w:fill="FFFFFF"/>
        </w:rPr>
        <w:t>expediente administrativo</w:t>
      </w:r>
      <w:r w:rsidRPr="00ED58A1">
        <w:rPr>
          <w:b/>
          <w:color w:val="000000" w:themeColor="text1"/>
          <w:shd w:val="clear" w:color="auto" w:fill="FFFFFF"/>
        </w:rPr>
        <w:t>, esto es, tiene la obligación, en caso de detectar la más mínima irregularidad, de subsanar de inmediato el problema, con todos los medios a su alcance</w:t>
      </w:r>
      <w:r w:rsidRPr="00ED58A1">
        <w:rPr>
          <w:color w:val="000000" w:themeColor="text1"/>
          <w:shd w:val="clear" w:color="auto" w:fill="FFFFFF"/>
        </w:rPr>
        <w:t>.”…(</w:t>
      </w:r>
      <w:r w:rsidRPr="00ED58A1">
        <w:rPr>
          <w:i/>
          <w:color w:val="000000" w:themeColor="text1"/>
          <w:shd w:val="clear" w:color="auto" w:fill="FFFFFF"/>
        </w:rPr>
        <w:t>Las negrillas son nuestras)</w:t>
      </w:r>
    </w:p>
    <w:p w:rsidR="00443425" w:rsidRPr="00ED58A1" w:rsidRDefault="00443425" w:rsidP="00443425">
      <w:pPr>
        <w:pStyle w:val="Style9"/>
        <w:tabs>
          <w:tab w:val="left" w:pos="426"/>
        </w:tabs>
        <w:kinsoku w:val="0"/>
        <w:autoSpaceDE/>
        <w:autoSpaceDN/>
        <w:spacing w:before="0" w:line="276" w:lineRule="auto"/>
        <w:ind w:left="0" w:right="0"/>
        <w:rPr>
          <w:b/>
          <w:color w:val="000000" w:themeColor="text1"/>
          <w:sz w:val="24"/>
          <w:szCs w:val="24"/>
          <w:lang w:val="es-CR"/>
        </w:rPr>
      </w:pPr>
    </w:p>
    <w:p w:rsidR="00583F24" w:rsidRPr="00ED58A1" w:rsidRDefault="00583F24" w:rsidP="00443425">
      <w:pPr>
        <w:pStyle w:val="Style9"/>
        <w:tabs>
          <w:tab w:val="left" w:pos="426"/>
        </w:tabs>
        <w:kinsoku w:val="0"/>
        <w:autoSpaceDE/>
        <w:autoSpaceDN/>
        <w:spacing w:before="0" w:line="276" w:lineRule="auto"/>
        <w:ind w:left="0" w:right="0"/>
        <w:rPr>
          <w:b/>
          <w:color w:val="000000" w:themeColor="text1"/>
          <w:sz w:val="24"/>
          <w:szCs w:val="24"/>
          <w:lang w:val="es-CR"/>
        </w:rPr>
      </w:pPr>
    </w:p>
    <w:p w:rsidR="00443425" w:rsidRPr="00ED58A1" w:rsidRDefault="00443425" w:rsidP="00443425">
      <w:pPr>
        <w:pStyle w:val="Style9"/>
        <w:numPr>
          <w:ilvl w:val="0"/>
          <w:numId w:val="5"/>
        </w:numPr>
        <w:tabs>
          <w:tab w:val="left" w:pos="426"/>
        </w:tabs>
        <w:kinsoku w:val="0"/>
        <w:autoSpaceDE/>
        <w:autoSpaceDN/>
        <w:spacing w:before="0" w:line="276" w:lineRule="auto"/>
        <w:ind w:left="0" w:right="0" w:firstLine="0"/>
        <w:rPr>
          <w:rStyle w:val="CharacterStyle6"/>
          <w:b/>
          <w:color w:val="000000" w:themeColor="text1"/>
          <w:sz w:val="24"/>
          <w:szCs w:val="24"/>
          <w:lang w:val="es-CR"/>
        </w:rPr>
      </w:pPr>
      <w:r w:rsidRPr="00ED58A1">
        <w:rPr>
          <w:rStyle w:val="CharacterStyle6"/>
          <w:b/>
          <w:bCs/>
          <w:color w:val="000000" w:themeColor="text1"/>
          <w:sz w:val="24"/>
          <w:szCs w:val="24"/>
          <w:lang w:val="es-CR"/>
        </w:rPr>
        <w:lastRenderedPageBreak/>
        <w:t>Sobre la Integración del Expediente Administrativo en el ámbito Jurídico-Material del Tribunal Administrativo de Transporte. Principio de Legalidad.</w:t>
      </w:r>
    </w:p>
    <w:p w:rsidR="00443425" w:rsidRPr="00ED58A1" w:rsidRDefault="00443425" w:rsidP="00443425">
      <w:pPr>
        <w:pStyle w:val="Sinespaciado"/>
        <w:rPr>
          <w:rStyle w:val="CharacterStyle6"/>
          <w:bCs/>
          <w:color w:val="000000" w:themeColor="text1"/>
          <w:sz w:val="24"/>
          <w:szCs w:val="24"/>
          <w:lang w:val="es-CR"/>
        </w:rPr>
      </w:pPr>
    </w:p>
    <w:p w:rsidR="00443425" w:rsidRPr="00ED58A1" w:rsidRDefault="00443425" w:rsidP="00443425">
      <w:pPr>
        <w:spacing w:before="120" w:line="276" w:lineRule="auto"/>
        <w:ind w:left="0" w:right="51"/>
        <w:rPr>
          <w:b/>
          <w:bCs/>
          <w:i/>
          <w:color w:val="000000" w:themeColor="text1"/>
          <w:sz w:val="24"/>
          <w:szCs w:val="24"/>
        </w:rPr>
      </w:pPr>
      <w:r w:rsidRPr="00ED58A1">
        <w:rPr>
          <w:rStyle w:val="CharacterStyle6"/>
          <w:bCs/>
          <w:color w:val="000000" w:themeColor="text1"/>
          <w:sz w:val="24"/>
          <w:szCs w:val="24"/>
        </w:rPr>
        <w:t xml:space="preserve">Ligado a lo previamente referido, se tienen que al </w:t>
      </w:r>
      <w:r w:rsidRPr="00ED58A1">
        <w:rPr>
          <w:rStyle w:val="CharacterStyle6"/>
          <w:b/>
          <w:bCs/>
          <w:i/>
          <w:color w:val="000000" w:themeColor="text1"/>
          <w:sz w:val="24"/>
          <w:szCs w:val="24"/>
        </w:rPr>
        <w:t>no poder conformarse el expediente administrativo con los antecedentes mínimos de rigor</w:t>
      </w:r>
      <w:r w:rsidRPr="00ED58A1">
        <w:rPr>
          <w:rStyle w:val="CharacterStyle6"/>
          <w:bCs/>
          <w:color w:val="000000" w:themeColor="text1"/>
          <w:sz w:val="24"/>
          <w:szCs w:val="24"/>
        </w:rPr>
        <w:t>, los cuales son señalados por el numeral 9 del Decreto Ejecutivo No. 37355-MOPT, el cual dispone que en el ámbito de este Tribunal  debe revisarse “</w:t>
      </w:r>
      <w:r w:rsidRPr="00ED58A1">
        <w:rPr>
          <w:i/>
          <w:color w:val="000000" w:themeColor="text1"/>
          <w:sz w:val="24"/>
          <w:szCs w:val="24"/>
        </w:rPr>
        <w:t>la existencia de las formalidades legales del expediente, verificando los autos que lo conformen, en donde al menos debe contener los siguientes documentos debidamente certificados:</w:t>
      </w:r>
    </w:p>
    <w:p w:rsidR="00443425" w:rsidRPr="00ED58A1" w:rsidRDefault="00443425" w:rsidP="00443425">
      <w:pPr>
        <w:spacing w:before="120"/>
        <w:ind w:right="284"/>
        <w:rPr>
          <w:i/>
          <w:color w:val="000000" w:themeColor="text1"/>
          <w:sz w:val="22"/>
          <w:szCs w:val="22"/>
        </w:rPr>
      </w:pPr>
      <w:r w:rsidRPr="00ED58A1">
        <w:rPr>
          <w:i/>
          <w:color w:val="000000" w:themeColor="text1"/>
          <w:sz w:val="22"/>
          <w:szCs w:val="22"/>
        </w:rPr>
        <w:t>a) Escrito de apelación presentado por el recurrente.</w:t>
      </w:r>
    </w:p>
    <w:p w:rsidR="00443425" w:rsidRPr="00ED58A1" w:rsidRDefault="00443425" w:rsidP="00443425">
      <w:pPr>
        <w:spacing w:before="120"/>
        <w:ind w:right="284"/>
        <w:rPr>
          <w:i/>
          <w:color w:val="000000" w:themeColor="text1"/>
          <w:sz w:val="22"/>
          <w:szCs w:val="22"/>
        </w:rPr>
      </w:pPr>
      <w:r w:rsidRPr="00ED58A1">
        <w:rPr>
          <w:i/>
          <w:color w:val="000000" w:themeColor="text1"/>
          <w:sz w:val="22"/>
          <w:szCs w:val="22"/>
        </w:rPr>
        <w:t>b) Copia integral del acuerdo del Consejo de Transporte Público, así como de los dictámenes técnicos y legales que sirven de base para su resolución.</w:t>
      </w:r>
    </w:p>
    <w:p w:rsidR="00443425" w:rsidRPr="00ED58A1" w:rsidRDefault="00443425" w:rsidP="00443425">
      <w:pPr>
        <w:spacing w:before="120"/>
        <w:ind w:right="284"/>
        <w:rPr>
          <w:i/>
          <w:color w:val="000000" w:themeColor="text1"/>
          <w:sz w:val="22"/>
          <w:szCs w:val="22"/>
        </w:rPr>
      </w:pPr>
      <w:r w:rsidRPr="00ED58A1">
        <w:rPr>
          <w:i/>
          <w:color w:val="000000" w:themeColor="text1"/>
          <w:sz w:val="22"/>
          <w:szCs w:val="22"/>
        </w:rPr>
        <w:t>c) Copia integral del acuerdo en el que el Consejo de Transporte Público resuelve la revocatoria planteada, así como los dictámenes técnicos o legales que les sirven de base.</w:t>
      </w:r>
    </w:p>
    <w:p w:rsidR="00443425" w:rsidRPr="00ED58A1" w:rsidRDefault="00443425" w:rsidP="00443425">
      <w:pPr>
        <w:spacing w:before="120"/>
        <w:ind w:right="284"/>
        <w:rPr>
          <w:color w:val="000000" w:themeColor="text1"/>
          <w:sz w:val="22"/>
          <w:szCs w:val="22"/>
        </w:rPr>
      </w:pPr>
      <w:r w:rsidRPr="00ED58A1">
        <w:rPr>
          <w:i/>
          <w:color w:val="000000" w:themeColor="text1"/>
          <w:sz w:val="22"/>
          <w:szCs w:val="22"/>
        </w:rPr>
        <w:t>d) El expediente administrativo correspondiente al asunto debatido</w:t>
      </w:r>
      <w:r w:rsidRPr="00ED58A1">
        <w:rPr>
          <w:color w:val="000000" w:themeColor="text1"/>
          <w:sz w:val="22"/>
          <w:szCs w:val="22"/>
        </w:rPr>
        <w:t>.” (El resaltado es nuestro)</w:t>
      </w:r>
    </w:p>
    <w:p w:rsidR="00443425" w:rsidRPr="00ED58A1" w:rsidRDefault="00443425" w:rsidP="00443425">
      <w:pPr>
        <w:pStyle w:val="Sinespaciado"/>
        <w:rPr>
          <w:color w:val="000000" w:themeColor="text1"/>
          <w:lang w:val="es-CR"/>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Se presenta –</w:t>
      </w:r>
      <w:r w:rsidRPr="00ED58A1">
        <w:rPr>
          <w:i/>
          <w:color w:val="000000" w:themeColor="text1"/>
          <w:sz w:val="24"/>
          <w:szCs w:val="24"/>
        </w:rPr>
        <w:t>en la especie</w:t>
      </w:r>
      <w:r w:rsidRPr="00ED58A1">
        <w:rPr>
          <w:color w:val="000000" w:themeColor="text1"/>
          <w:sz w:val="24"/>
          <w:szCs w:val="24"/>
        </w:rPr>
        <w:t xml:space="preserve">- una </w:t>
      </w:r>
      <w:r w:rsidRPr="00ED58A1">
        <w:rPr>
          <w:i/>
          <w:color w:val="000000" w:themeColor="text1"/>
          <w:sz w:val="24"/>
          <w:szCs w:val="24"/>
        </w:rPr>
        <w:t>infracción flagrante</w:t>
      </w:r>
      <w:r w:rsidRPr="00ED58A1">
        <w:rPr>
          <w:color w:val="000000" w:themeColor="text1"/>
          <w:sz w:val="24"/>
          <w:szCs w:val="24"/>
        </w:rPr>
        <w:t xml:space="preserve"> en cuanto a la Legalidad sustancial formal que debe mediar en la materia, violación que no puede pasar por alto este Tribunal.</w:t>
      </w:r>
    </w:p>
    <w:p w:rsidR="00443425" w:rsidRPr="00ED58A1" w:rsidRDefault="00443425" w:rsidP="00443425">
      <w:pPr>
        <w:pStyle w:val="Sinespaciado"/>
        <w:rPr>
          <w:color w:val="000000" w:themeColor="text1"/>
          <w:lang w:val="es-CR"/>
        </w:rPr>
      </w:pPr>
    </w:p>
    <w:p w:rsidR="0014324B" w:rsidRPr="00ED58A1" w:rsidRDefault="0014324B" w:rsidP="00443425">
      <w:pPr>
        <w:pStyle w:val="Sinespaciado"/>
        <w:rPr>
          <w:color w:val="000000" w:themeColor="text1"/>
          <w:lang w:val="es-CR"/>
        </w:rPr>
      </w:pPr>
    </w:p>
    <w:p w:rsidR="00443425" w:rsidRPr="00ED58A1" w:rsidRDefault="00443425" w:rsidP="00443425">
      <w:pPr>
        <w:pStyle w:val="Prrafodelista"/>
        <w:numPr>
          <w:ilvl w:val="0"/>
          <w:numId w:val="5"/>
        </w:numPr>
        <w:spacing w:before="120" w:line="276" w:lineRule="auto"/>
        <w:ind w:right="51"/>
        <w:rPr>
          <w:b/>
          <w:color w:val="000000" w:themeColor="text1"/>
          <w:sz w:val="24"/>
          <w:szCs w:val="24"/>
        </w:rPr>
      </w:pPr>
      <w:r w:rsidRPr="00ED58A1">
        <w:rPr>
          <w:b/>
          <w:color w:val="000000" w:themeColor="text1"/>
          <w:sz w:val="24"/>
          <w:szCs w:val="24"/>
        </w:rPr>
        <w:t>Sobre el Caso en Debate.</w:t>
      </w: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 xml:space="preserve">Como bien se determina de lo antes apuntado, en la especie </w:t>
      </w:r>
      <w:r w:rsidR="00D37C4F" w:rsidRPr="00ED58A1">
        <w:rPr>
          <w:color w:val="000000" w:themeColor="text1"/>
          <w:sz w:val="24"/>
          <w:szCs w:val="24"/>
        </w:rPr>
        <w:t>el caso</w:t>
      </w:r>
      <w:r w:rsidRPr="00ED58A1">
        <w:rPr>
          <w:color w:val="000000" w:themeColor="text1"/>
          <w:sz w:val="24"/>
          <w:szCs w:val="24"/>
        </w:rPr>
        <w:t xml:space="preserve"> fue resuelto en Primera Instancia por la Junta Directiva del Consejo de Transporte Público, al recibirse los antecedentes de</w:t>
      </w:r>
      <w:r w:rsidR="00D37C4F" w:rsidRPr="00ED58A1">
        <w:rPr>
          <w:color w:val="000000" w:themeColor="text1"/>
          <w:sz w:val="24"/>
          <w:szCs w:val="24"/>
        </w:rPr>
        <w:t>l</w:t>
      </w:r>
      <w:r w:rsidRPr="00ED58A1">
        <w:rPr>
          <w:color w:val="000000" w:themeColor="text1"/>
          <w:sz w:val="24"/>
          <w:szCs w:val="24"/>
        </w:rPr>
        <w:t xml:space="preserve"> caso, este Tribunal NO </w:t>
      </w:r>
      <w:r w:rsidRPr="00ED58A1">
        <w:rPr>
          <w:i/>
          <w:color w:val="000000" w:themeColor="text1"/>
          <w:sz w:val="24"/>
          <w:szCs w:val="24"/>
        </w:rPr>
        <w:t>recibió los originales o copias certificadas</w:t>
      </w:r>
      <w:r w:rsidRPr="00ED58A1">
        <w:rPr>
          <w:color w:val="000000" w:themeColor="text1"/>
          <w:sz w:val="24"/>
          <w:szCs w:val="24"/>
        </w:rPr>
        <w:t xml:space="preserve"> de los antecedentes </w:t>
      </w:r>
      <w:r w:rsidR="00D37C4F" w:rsidRPr="00ED58A1">
        <w:rPr>
          <w:color w:val="000000" w:themeColor="text1"/>
          <w:sz w:val="24"/>
          <w:szCs w:val="24"/>
        </w:rPr>
        <w:t>que dieron origen a la decisión</w:t>
      </w:r>
      <w:r w:rsidRPr="00ED58A1">
        <w:rPr>
          <w:color w:val="000000" w:themeColor="text1"/>
          <w:sz w:val="24"/>
          <w:szCs w:val="24"/>
        </w:rPr>
        <w:t xml:space="preserve">. </w:t>
      </w:r>
    </w:p>
    <w:p w:rsidR="00443425" w:rsidRDefault="00443425" w:rsidP="00443425">
      <w:pPr>
        <w:spacing w:before="120" w:line="276" w:lineRule="auto"/>
        <w:ind w:left="0" w:right="51"/>
        <w:rPr>
          <w:color w:val="000000" w:themeColor="text1"/>
          <w:sz w:val="24"/>
          <w:szCs w:val="24"/>
        </w:rPr>
      </w:pPr>
      <w:r w:rsidRPr="00ED58A1">
        <w:rPr>
          <w:color w:val="000000" w:themeColor="text1"/>
          <w:sz w:val="24"/>
          <w:szCs w:val="24"/>
        </w:rPr>
        <w:t xml:space="preserve">Es decir, NO recibió copias completas de los expedientes de cada caso, según lo que el referido Decreto No. 37355-MOPT dispone. Y, además, luego de varias Prevenciones realizadas al Consejo de Transporte Público, la mayoría de los atestados esenciales </w:t>
      </w:r>
      <w:r w:rsidRPr="00ED58A1">
        <w:rPr>
          <w:i/>
          <w:color w:val="000000" w:themeColor="text1"/>
          <w:sz w:val="24"/>
          <w:szCs w:val="24"/>
        </w:rPr>
        <w:t>NO se han podido conseguir, a excepción de la copia del Recurso de</w:t>
      </w:r>
      <w:r w:rsidR="0043274B">
        <w:rPr>
          <w:i/>
          <w:color w:val="000000" w:themeColor="text1"/>
          <w:sz w:val="24"/>
          <w:szCs w:val="24"/>
        </w:rPr>
        <w:t xml:space="preserve"> </w:t>
      </w:r>
      <w:r w:rsidRPr="00ED58A1">
        <w:rPr>
          <w:i/>
          <w:color w:val="000000" w:themeColor="text1"/>
          <w:sz w:val="24"/>
          <w:szCs w:val="24"/>
        </w:rPr>
        <w:t>l</w:t>
      </w:r>
      <w:r w:rsidR="0043274B">
        <w:rPr>
          <w:i/>
          <w:color w:val="000000" w:themeColor="text1"/>
          <w:sz w:val="24"/>
          <w:szCs w:val="24"/>
        </w:rPr>
        <w:t>a</w:t>
      </w:r>
      <w:r w:rsidRPr="00ED58A1">
        <w:rPr>
          <w:i/>
          <w:color w:val="000000" w:themeColor="text1"/>
          <w:sz w:val="24"/>
          <w:szCs w:val="24"/>
        </w:rPr>
        <w:t xml:space="preserve"> recurrente, y que hace referencia a varias situaciones que no se pueden estudiar sin la totalidad del expediente</w:t>
      </w:r>
      <w:r w:rsidRPr="00ED58A1">
        <w:rPr>
          <w:color w:val="000000" w:themeColor="text1"/>
          <w:sz w:val="24"/>
          <w:szCs w:val="24"/>
        </w:rPr>
        <w:t xml:space="preserve">. </w:t>
      </w:r>
    </w:p>
    <w:p w:rsidR="00230B83" w:rsidRPr="00BF7ECE" w:rsidRDefault="00230B83" w:rsidP="00443425">
      <w:pPr>
        <w:spacing w:before="120" w:line="276" w:lineRule="auto"/>
        <w:ind w:left="0" w:right="51"/>
        <w:rPr>
          <w:color w:val="FF0000"/>
          <w:sz w:val="24"/>
          <w:szCs w:val="24"/>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 xml:space="preserve">Tal y como se indicara anteriormente, ha transcurrido un tiempo más que </w:t>
      </w:r>
      <w:r w:rsidR="00D37C4F" w:rsidRPr="00ED58A1">
        <w:rPr>
          <w:color w:val="000000" w:themeColor="text1"/>
          <w:sz w:val="24"/>
          <w:szCs w:val="24"/>
        </w:rPr>
        <w:t>razonable</w:t>
      </w:r>
      <w:r w:rsidRPr="00ED58A1">
        <w:rPr>
          <w:color w:val="000000" w:themeColor="text1"/>
          <w:sz w:val="24"/>
          <w:szCs w:val="24"/>
        </w:rPr>
        <w:t xml:space="preserve"> de espera y de tolerancia y pese a todas las Prevenciones aplicadas en este caso, no ha sido posible que se completen los antecedentes faltantes; situación </w:t>
      </w:r>
      <w:proofErr w:type="spellStart"/>
      <w:r w:rsidRPr="00ED58A1">
        <w:rPr>
          <w:color w:val="000000" w:themeColor="text1"/>
          <w:sz w:val="24"/>
          <w:szCs w:val="24"/>
        </w:rPr>
        <w:t>omisiva</w:t>
      </w:r>
      <w:proofErr w:type="spellEnd"/>
      <w:r w:rsidRPr="00ED58A1">
        <w:rPr>
          <w:color w:val="000000" w:themeColor="text1"/>
          <w:sz w:val="24"/>
          <w:szCs w:val="24"/>
        </w:rPr>
        <w:t xml:space="preserve"> que conlleva un Vicio Nugatorio, toda vez que la falta y / o imposibilidad de conformación de un Expediente Administrativo debido y completo, (</w:t>
      </w:r>
      <w:r w:rsidRPr="00ED58A1">
        <w:rPr>
          <w:i/>
          <w:color w:val="000000" w:themeColor="text1"/>
          <w:sz w:val="24"/>
          <w:szCs w:val="24"/>
        </w:rPr>
        <w:t>y de Remisión a los efectos de este Tribunal</w:t>
      </w:r>
      <w:r w:rsidRPr="00ED58A1">
        <w:rPr>
          <w:color w:val="000000" w:themeColor="text1"/>
          <w:sz w:val="24"/>
          <w:szCs w:val="24"/>
        </w:rPr>
        <w:t xml:space="preserve">) violentan los Principios y Derechos Fundamentales de Justicia, Legalidad, </w:t>
      </w:r>
      <w:r w:rsidRPr="00ED58A1">
        <w:rPr>
          <w:color w:val="000000" w:themeColor="text1"/>
          <w:sz w:val="24"/>
          <w:szCs w:val="24"/>
        </w:rPr>
        <w:lastRenderedPageBreak/>
        <w:t xml:space="preserve">Defensa y Audiencia y el Debido Proceso en general. Adicionándose a ello, el hecho de que el Consejo de Transporte Público no sólo no pueda ubicar en su seno los antecedentes de la generalidad de los casos particulares que nos ocupan, conocidos en su Sesión No. 56-2014; sino que se reconozca que sus determinaciones fueron tomadas </w:t>
      </w:r>
      <w:r w:rsidRPr="00ED58A1">
        <w:rPr>
          <w:i/>
          <w:color w:val="000000" w:themeColor="text1"/>
          <w:sz w:val="24"/>
          <w:szCs w:val="24"/>
        </w:rPr>
        <w:t>sin tener a vista y valoración por sí, según lo citado en el párrafo inmediato anterior, los escritos relativos a las Acciones</w:t>
      </w:r>
      <w:r w:rsidRPr="00ED58A1">
        <w:rPr>
          <w:color w:val="000000" w:themeColor="text1"/>
          <w:sz w:val="24"/>
          <w:szCs w:val="24"/>
        </w:rPr>
        <w:t xml:space="preserve"> (</w:t>
      </w:r>
      <w:r w:rsidRPr="00ED58A1">
        <w:rPr>
          <w:i/>
          <w:color w:val="000000" w:themeColor="text1"/>
          <w:sz w:val="24"/>
          <w:szCs w:val="24"/>
        </w:rPr>
        <w:t>Recursos, Acciones y/o Incidencias</w:t>
      </w:r>
      <w:r w:rsidRPr="00ED58A1">
        <w:rPr>
          <w:color w:val="000000" w:themeColor="text1"/>
          <w:sz w:val="24"/>
          <w:szCs w:val="24"/>
        </w:rPr>
        <w:t>) que cada Interesado presentó.</w:t>
      </w:r>
    </w:p>
    <w:p w:rsidR="00443425" w:rsidRPr="00ED58A1" w:rsidRDefault="00443425" w:rsidP="00443425">
      <w:pPr>
        <w:pStyle w:val="Sinespaciado"/>
        <w:rPr>
          <w:color w:val="000000" w:themeColor="text1"/>
          <w:lang w:val="es-CR"/>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 xml:space="preserve">Así las cosas, lo último referido se une a los vicios nugatorios que conlleva la Falta de una debida integración del Expediente Administrativo y todo ello nos lleva a la determinación de que en la especie se presentan vicios de nulidad en cuanto al conocimiento, resolución, rechazo y elevación que el Consejo de Transporte Público realiza del caso concreto. </w:t>
      </w:r>
    </w:p>
    <w:p w:rsidR="00443425" w:rsidRPr="00ED58A1" w:rsidRDefault="00443425" w:rsidP="00443425">
      <w:pPr>
        <w:spacing w:before="120" w:line="276" w:lineRule="auto"/>
        <w:ind w:left="0" w:right="51"/>
        <w:rPr>
          <w:color w:val="000000" w:themeColor="text1"/>
          <w:sz w:val="24"/>
          <w:szCs w:val="24"/>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 xml:space="preserve">Aplicando en la especie -plenamente- lo que dispone el numeral 351, inciso 3, de la Ley General de la Administración Pública al señalar que cuando en un Procedimiento se presente un </w:t>
      </w:r>
      <w:r w:rsidRPr="00ED58A1">
        <w:rPr>
          <w:i/>
          <w:color w:val="000000" w:themeColor="text1"/>
          <w:sz w:val="24"/>
          <w:szCs w:val="24"/>
        </w:rPr>
        <w:t>vicio formal</w:t>
      </w:r>
      <w:r w:rsidRPr="00ED58A1">
        <w:rPr>
          <w:color w:val="000000" w:themeColor="text1"/>
          <w:sz w:val="24"/>
          <w:szCs w:val="24"/>
        </w:rPr>
        <w:t xml:space="preserve"> de los que generan u originan nulidad (como los apuntados), </w:t>
      </w:r>
      <w:r w:rsidRPr="00ED58A1">
        <w:rPr>
          <w:b/>
          <w:i/>
          <w:color w:val="000000" w:themeColor="text1"/>
          <w:sz w:val="24"/>
          <w:szCs w:val="24"/>
        </w:rPr>
        <w:t>se ordenará que se retrotraiga el expediente al momento en que el vicio fue cometido</w:t>
      </w:r>
      <w:r w:rsidRPr="00ED58A1">
        <w:rPr>
          <w:color w:val="000000" w:themeColor="text1"/>
          <w:sz w:val="24"/>
          <w:szCs w:val="24"/>
        </w:rPr>
        <w:t>, con la posibilidad posterior de saneamiento o rectificación (</w:t>
      </w:r>
      <w:r w:rsidRPr="00ED58A1">
        <w:rPr>
          <w:i/>
          <w:color w:val="000000" w:themeColor="text1"/>
          <w:sz w:val="24"/>
          <w:szCs w:val="24"/>
        </w:rPr>
        <w:t>Reposición de las Piezas del Expediente no Ubicadas o Perdidas</w:t>
      </w:r>
      <w:r w:rsidRPr="00ED58A1">
        <w:rPr>
          <w:color w:val="000000" w:themeColor="text1"/>
          <w:sz w:val="24"/>
          <w:szCs w:val="24"/>
        </w:rPr>
        <w:t>).</w:t>
      </w:r>
    </w:p>
    <w:p w:rsidR="00443425" w:rsidRPr="00ED58A1" w:rsidRDefault="00443425" w:rsidP="00443425">
      <w:pPr>
        <w:pStyle w:val="Sinespaciado"/>
        <w:rPr>
          <w:color w:val="000000" w:themeColor="text1"/>
          <w:lang w:val="es-CR"/>
        </w:rPr>
      </w:pPr>
    </w:p>
    <w:p w:rsidR="00443425" w:rsidRPr="00ED58A1" w:rsidRDefault="00443425" w:rsidP="00443425">
      <w:pPr>
        <w:spacing w:line="276" w:lineRule="auto"/>
        <w:ind w:left="0" w:right="51"/>
        <w:rPr>
          <w:color w:val="000000" w:themeColor="text1"/>
          <w:sz w:val="24"/>
          <w:szCs w:val="24"/>
        </w:rPr>
      </w:pPr>
      <w:r w:rsidRPr="00ED58A1">
        <w:rPr>
          <w:color w:val="000000" w:themeColor="text1"/>
          <w:sz w:val="24"/>
          <w:szCs w:val="24"/>
        </w:rPr>
        <w:t>En cuanto a lo anterior, el Dictamen C-021-2015 de la Procuraduría General de la República, bien señala:</w:t>
      </w:r>
    </w:p>
    <w:p w:rsidR="00443425" w:rsidRPr="00ED58A1" w:rsidRDefault="00443425" w:rsidP="00443425">
      <w:pPr>
        <w:spacing w:line="276" w:lineRule="auto"/>
        <w:ind w:left="0" w:right="51"/>
        <w:rPr>
          <w:color w:val="000000" w:themeColor="text1"/>
          <w:sz w:val="24"/>
          <w:szCs w:val="24"/>
        </w:rPr>
      </w:pPr>
    </w:p>
    <w:p w:rsidR="00443425" w:rsidRPr="00366318" w:rsidRDefault="00443425" w:rsidP="00443425">
      <w:pPr>
        <w:rPr>
          <w:color w:val="000000" w:themeColor="text1"/>
          <w:sz w:val="21"/>
          <w:szCs w:val="21"/>
        </w:rPr>
      </w:pPr>
      <w:r w:rsidRPr="00366318">
        <w:rPr>
          <w:color w:val="000000" w:themeColor="text1"/>
          <w:sz w:val="21"/>
          <w:szCs w:val="21"/>
          <w:lang w:val="es-ES_tradnl"/>
        </w:rPr>
        <w:t>“(…) 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443425" w:rsidRPr="00366318" w:rsidRDefault="00443425" w:rsidP="00443425">
      <w:pPr>
        <w:rPr>
          <w:color w:val="000000" w:themeColor="text1"/>
          <w:sz w:val="21"/>
          <w:szCs w:val="21"/>
        </w:rPr>
      </w:pPr>
    </w:p>
    <w:p w:rsidR="00443425" w:rsidRPr="00366318" w:rsidRDefault="00443425" w:rsidP="00443425">
      <w:pPr>
        <w:rPr>
          <w:color w:val="000000" w:themeColor="text1"/>
          <w:sz w:val="21"/>
          <w:szCs w:val="21"/>
        </w:rPr>
      </w:pPr>
      <w:r w:rsidRPr="00366318">
        <w:rPr>
          <w:color w:val="000000" w:themeColor="text1"/>
          <w:sz w:val="21"/>
          <w:szCs w:val="21"/>
          <w:lang w:val="es-ES_tradnl"/>
        </w:rPr>
        <w:t>Ahora bien, debe indicarse que la regla general, prevista en el artículo 351 de la Ley General de la Administración Pública, es que la declaratoria de nulidad de un procedimiento por un vicio de forma - como sería el supuesto de un quebrantamiento del artículo 311 LGAP - tiene efectos retroactivos hasta el momento en que el vicio fue cometido.</w:t>
      </w:r>
    </w:p>
    <w:p w:rsidR="00443425" w:rsidRPr="00366318" w:rsidRDefault="00443425" w:rsidP="00443425">
      <w:pPr>
        <w:rPr>
          <w:color w:val="000000" w:themeColor="text1"/>
          <w:sz w:val="21"/>
          <w:szCs w:val="21"/>
          <w:lang w:val="es-ES_tradnl"/>
        </w:rPr>
      </w:pPr>
    </w:p>
    <w:p w:rsidR="00443425" w:rsidRPr="00366318" w:rsidRDefault="00443425" w:rsidP="00443425">
      <w:pPr>
        <w:rPr>
          <w:color w:val="000000" w:themeColor="text1"/>
          <w:sz w:val="21"/>
          <w:szCs w:val="21"/>
        </w:rPr>
      </w:pPr>
      <w:r w:rsidRPr="00366318">
        <w:rPr>
          <w:color w:val="000000" w:themeColor="text1"/>
          <w:sz w:val="21"/>
          <w:szCs w:val="21"/>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443425" w:rsidRPr="00366318" w:rsidRDefault="00443425" w:rsidP="00443425">
      <w:pPr>
        <w:rPr>
          <w:color w:val="000000" w:themeColor="text1"/>
          <w:sz w:val="21"/>
          <w:szCs w:val="21"/>
        </w:rPr>
      </w:pPr>
    </w:p>
    <w:p w:rsidR="00443425" w:rsidRPr="00366318" w:rsidRDefault="00443425" w:rsidP="00443425">
      <w:pPr>
        <w:ind w:firstLine="567"/>
        <w:rPr>
          <w:color w:val="000000" w:themeColor="text1"/>
          <w:sz w:val="21"/>
          <w:szCs w:val="21"/>
        </w:rPr>
      </w:pPr>
      <w:r w:rsidRPr="00366318">
        <w:rPr>
          <w:color w:val="000000" w:themeColor="text1"/>
          <w:sz w:val="21"/>
          <w:szCs w:val="21"/>
          <w:lang w:val="es-ES_tradnl"/>
        </w:rPr>
        <w:lastRenderedPageBreak/>
        <w:t>Se transcribe el artículo 351 en comentario:</w:t>
      </w:r>
    </w:p>
    <w:p w:rsidR="00443425" w:rsidRPr="00366318" w:rsidRDefault="00443425" w:rsidP="00443425">
      <w:pPr>
        <w:rPr>
          <w:color w:val="000000" w:themeColor="text1"/>
          <w:sz w:val="21"/>
          <w:szCs w:val="21"/>
        </w:rPr>
      </w:pPr>
    </w:p>
    <w:p w:rsidR="00443425" w:rsidRPr="00366318" w:rsidRDefault="00443425" w:rsidP="00443425">
      <w:pPr>
        <w:rPr>
          <w:color w:val="000000" w:themeColor="text1"/>
          <w:sz w:val="21"/>
          <w:szCs w:val="21"/>
        </w:rPr>
      </w:pPr>
      <w:r w:rsidRPr="00366318">
        <w:rPr>
          <w:i/>
          <w:iCs/>
          <w:color w:val="000000" w:themeColor="text1"/>
          <w:sz w:val="21"/>
          <w:szCs w:val="21"/>
          <w:lang w:val="es-ES_tradnl"/>
        </w:rPr>
        <w:t>Artículo 351.-</w:t>
      </w:r>
    </w:p>
    <w:p w:rsidR="00443425" w:rsidRPr="00366318" w:rsidRDefault="00443425" w:rsidP="00443425">
      <w:pPr>
        <w:rPr>
          <w:color w:val="000000" w:themeColor="text1"/>
          <w:sz w:val="21"/>
          <w:szCs w:val="21"/>
        </w:rPr>
      </w:pPr>
    </w:p>
    <w:p w:rsidR="00443425" w:rsidRPr="00366318" w:rsidRDefault="00443425" w:rsidP="00443425">
      <w:pPr>
        <w:rPr>
          <w:color w:val="000000" w:themeColor="text1"/>
          <w:sz w:val="21"/>
          <w:szCs w:val="21"/>
        </w:rPr>
      </w:pPr>
      <w:r w:rsidRPr="00366318">
        <w:rPr>
          <w:i/>
          <w:iCs/>
          <w:color w:val="000000" w:themeColor="text1"/>
          <w:sz w:val="21"/>
          <w:szCs w:val="21"/>
          <w:lang w:val="es-ES_tradnl"/>
        </w:rPr>
        <w:t>3. Si existiere algún vicio de forma de los que originan nulidad, se ordenará que se retrotraiga el expediente al momento en que el vicio fue cometido, salvo posibilidad de saneamiento o ratificación.</w:t>
      </w:r>
    </w:p>
    <w:p w:rsidR="00443425" w:rsidRPr="00366318" w:rsidRDefault="00443425" w:rsidP="00443425">
      <w:pPr>
        <w:rPr>
          <w:color w:val="000000" w:themeColor="text1"/>
          <w:sz w:val="21"/>
          <w:szCs w:val="21"/>
        </w:rPr>
      </w:pPr>
    </w:p>
    <w:p w:rsidR="00443425" w:rsidRPr="00366318" w:rsidRDefault="00443425" w:rsidP="00443425">
      <w:pPr>
        <w:rPr>
          <w:color w:val="000000" w:themeColor="text1"/>
          <w:sz w:val="21"/>
          <w:szCs w:val="21"/>
        </w:rPr>
      </w:pPr>
      <w:r w:rsidRPr="00366318">
        <w:rPr>
          <w:color w:val="000000" w:themeColor="text1"/>
          <w:sz w:val="21"/>
          <w:szCs w:val="21"/>
          <w:lang w:val="es-ES_tradnl"/>
        </w:rPr>
        <w:t>La única excepción a esta regla es aquella especie en que el vicio</w:t>
      </w:r>
      <w:r w:rsidR="005A068A" w:rsidRPr="00366318">
        <w:rPr>
          <w:color w:val="000000" w:themeColor="text1"/>
          <w:sz w:val="21"/>
          <w:szCs w:val="21"/>
          <w:lang w:val="es-ES_tradnl"/>
        </w:rPr>
        <w:t xml:space="preserve"> </w:t>
      </w:r>
      <w:r w:rsidRPr="00366318">
        <w:rPr>
          <w:color w:val="000000" w:themeColor="text1"/>
          <w:sz w:val="21"/>
          <w:szCs w:val="21"/>
          <w:lang w:val="es-ES_tradnl"/>
        </w:rPr>
        <w:t>pueda ser saneado o ratificado, en cuyo caso se procedería a conservar el procedimiento por un principio de economía procesal.</w:t>
      </w:r>
    </w:p>
    <w:p w:rsidR="005A068A" w:rsidRPr="00366318" w:rsidRDefault="005A068A" w:rsidP="00443425">
      <w:pPr>
        <w:rPr>
          <w:color w:val="000000" w:themeColor="text1"/>
          <w:sz w:val="21"/>
          <w:szCs w:val="21"/>
          <w:lang w:val="es-ES_tradnl"/>
        </w:rPr>
      </w:pPr>
    </w:p>
    <w:p w:rsidR="00443425" w:rsidRPr="00366318" w:rsidRDefault="00443425" w:rsidP="00443425">
      <w:pPr>
        <w:rPr>
          <w:color w:val="000000" w:themeColor="text1"/>
          <w:sz w:val="21"/>
          <w:szCs w:val="21"/>
          <w:lang w:val="es-ES_tradnl"/>
        </w:rPr>
      </w:pPr>
      <w:r w:rsidRPr="00366318">
        <w:rPr>
          <w:color w:val="000000" w:themeColor="text1"/>
          <w:sz w:val="21"/>
          <w:szCs w:val="21"/>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 (…)”</w:t>
      </w:r>
    </w:p>
    <w:p w:rsidR="00443425" w:rsidRPr="00ED58A1" w:rsidRDefault="00443425" w:rsidP="00443425">
      <w:pPr>
        <w:rPr>
          <w:color w:val="000000" w:themeColor="text1"/>
          <w:sz w:val="26"/>
          <w:szCs w:val="26"/>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 xml:space="preserve">Siendo en virtud de todo lo anterior y ante la </w:t>
      </w:r>
      <w:r w:rsidRPr="00ED58A1">
        <w:rPr>
          <w:b/>
          <w:i/>
          <w:color w:val="000000" w:themeColor="text1"/>
          <w:sz w:val="24"/>
          <w:szCs w:val="24"/>
        </w:rPr>
        <w:t>imposibilidad material</w:t>
      </w:r>
      <w:r w:rsidRPr="00ED58A1">
        <w:rPr>
          <w:color w:val="000000" w:themeColor="text1"/>
          <w:sz w:val="24"/>
          <w:szCs w:val="24"/>
        </w:rPr>
        <w:t xml:space="preserve"> de este Tribunal de resolver por la falta del Expediente Administrativo debido y completo, se dispone la anulación del acto administrativo que resuelve las acciones de primera instancia y que, a su vez, ordena elevar el asunto ante este Tribunal; retrotrayéndose el caso hasta el momento previo a la emisión de tal Acto. </w:t>
      </w:r>
    </w:p>
    <w:p w:rsidR="004F7355" w:rsidRPr="00ED58A1" w:rsidRDefault="004F7355" w:rsidP="00443425">
      <w:pPr>
        <w:spacing w:before="120" w:line="276" w:lineRule="auto"/>
        <w:ind w:left="0" w:right="51"/>
        <w:rPr>
          <w:color w:val="000000" w:themeColor="text1"/>
          <w:sz w:val="24"/>
          <w:szCs w:val="24"/>
        </w:rPr>
      </w:pPr>
    </w:p>
    <w:p w:rsidR="00443425" w:rsidRPr="00ED58A1" w:rsidRDefault="00443425" w:rsidP="00443425">
      <w:pPr>
        <w:spacing w:before="120" w:line="276" w:lineRule="auto"/>
        <w:ind w:left="0" w:right="51"/>
        <w:rPr>
          <w:color w:val="000000" w:themeColor="text1"/>
          <w:sz w:val="24"/>
          <w:szCs w:val="24"/>
        </w:rPr>
      </w:pPr>
      <w:r w:rsidRPr="00ED58A1">
        <w:rPr>
          <w:color w:val="000000" w:themeColor="text1"/>
          <w:sz w:val="24"/>
          <w:szCs w:val="24"/>
        </w:rPr>
        <w:t>Ello con el propósito de que una vez tenidos a la vista todos los antecedentes del asunto, y la Junta Directiva del Consejo de Transporte Público pueda definirlo como en derecho y justicia corresponde, tomando –</w:t>
      </w:r>
      <w:r w:rsidRPr="00ED58A1">
        <w:rPr>
          <w:i/>
          <w:color w:val="000000" w:themeColor="text1"/>
          <w:sz w:val="24"/>
          <w:szCs w:val="24"/>
        </w:rPr>
        <w:t>de previo</w:t>
      </w:r>
      <w:r w:rsidRPr="00ED58A1">
        <w:rPr>
          <w:color w:val="000000" w:themeColor="text1"/>
          <w:sz w:val="24"/>
          <w:szCs w:val="24"/>
        </w:rPr>
        <w:t>- las acciones de corrección y / o rectificación pertinentes, así como los cambios normativo aplicables a la solicitud de l</w:t>
      </w:r>
      <w:r w:rsidR="0043274B">
        <w:rPr>
          <w:color w:val="000000" w:themeColor="text1"/>
          <w:sz w:val="24"/>
          <w:szCs w:val="24"/>
        </w:rPr>
        <w:t>a</w:t>
      </w:r>
      <w:r w:rsidRPr="00ED58A1">
        <w:rPr>
          <w:color w:val="000000" w:themeColor="text1"/>
          <w:sz w:val="24"/>
          <w:szCs w:val="24"/>
        </w:rPr>
        <w:t xml:space="preserve"> recurrente.</w:t>
      </w:r>
    </w:p>
    <w:p w:rsidR="00443425" w:rsidRPr="00ED58A1" w:rsidRDefault="00443425" w:rsidP="00443425">
      <w:pPr>
        <w:pStyle w:val="Style1"/>
        <w:kinsoku w:val="0"/>
        <w:autoSpaceDE/>
        <w:autoSpaceDN/>
        <w:adjustRightInd/>
        <w:spacing w:line="276" w:lineRule="auto"/>
        <w:ind w:left="0" w:right="618"/>
        <w:rPr>
          <w:color w:val="000000" w:themeColor="text1"/>
          <w:shd w:val="clear" w:color="auto" w:fill="FFFFFF"/>
          <w:lang w:val="es-CR"/>
        </w:rPr>
      </w:pPr>
    </w:p>
    <w:p w:rsidR="00443425" w:rsidRPr="00ED58A1" w:rsidRDefault="00443425" w:rsidP="00443425">
      <w:pPr>
        <w:autoSpaceDE w:val="0"/>
        <w:autoSpaceDN w:val="0"/>
        <w:adjustRightInd w:val="0"/>
        <w:spacing w:line="276" w:lineRule="auto"/>
        <w:ind w:left="0" w:right="0"/>
        <w:jc w:val="center"/>
        <w:rPr>
          <w:b/>
          <w:color w:val="000000" w:themeColor="text1"/>
          <w:sz w:val="24"/>
          <w:szCs w:val="24"/>
        </w:rPr>
      </w:pPr>
      <w:r w:rsidRPr="00ED58A1">
        <w:rPr>
          <w:b/>
          <w:color w:val="000000" w:themeColor="text1"/>
          <w:sz w:val="24"/>
          <w:szCs w:val="24"/>
        </w:rPr>
        <w:t>POR TANTO</w:t>
      </w:r>
    </w:p>
    <w:p w:rsidR="00443425" w:rsidRDefault="00443425" w:rsidP="00443425">
      <w:pPr>
        <w:spacing w:line="276" w:lineRule="auto"/>
        <w:ind w:left="0" w:right="0"/>
        <w:rPr>
          <w:b/>
          <w:color w:val="000000" w:themeColor="text1"/>
          <w:sz w:val="24"/>
          <w:szCs w:val="24"/>
        </w:rPr>
      </w:pPr>
    </w:p>
    <w:p w:rsidR="00366318" w:rsidRPr="00ED58A1" w:rsidRDefault="00366318" w:rsidP="00443425">
      <w:pPr>
        <w:spacing w:line="276" w:lineRule="auto"/>
        <w:ind w:left="0" w:right="0"/>
        <w:rPr>
          <w:b/>
          <w:color w:val="000000" w:themeColor="text1"/>
          <w:sz w:val="24"/>
          <w:szCs w:val="24"/>
        </w:rPr>
      </w:pPr>
    </w:p>
    <w:p w:rsidR="00443425" w:rsidRPr="00ED58A1" w:rsidRDefault="00443425" w:rsidP="00366318">
      <w:pPr>
        <w:tabs>
          <w:tab w:val="left" w:pos="567"/>
        </w:tabs>
        <w:spacing w:line="276" w:lineRule="auto"/>
        <w:ind w:left="0" w:right="0"/>
        <w:rPr>
          <w:color w:val="000000" w:themeColor="text1"/>
          <w:sz w:val="24"/>
          <w:szCs w:val="24"/>
        </w:rPr>
      </w:pPr>
      <w:r w:rsidRPr="00ED58A1">
        <w:rPr>
          <w:b/>
          <w:color w:val="000000" w:themeColor="text1"/>
          <w:sz w:val="24"/>
          <w:szCs w:val="24"/>
        </w:rPr>
        <w:t xml:space="preserve">I.- </w:t>
      </w:r>
      <w:r w:rsidRPr="00ED58A1">
        <w:rPr>
          <w:b/>
          <w:color w:val="000000" w:themeColor="text1"/>
          <w:sz w:val="24"/>
          <w:szCs w:val="24"/>
        </w:rPr>
        <w:tab/>
      </w:r>
      <w:r w:rsidRPr="00ED58A1">
        <w:rPr>
          <w:color w:val="000000" w:themeColor="text1"/>
          <w:sz w:val="24"/>
          <w:szCs w:val="24"/>
        </w:rPr>
        <w:t>S</w:t>
      </w:r>
      <w:r w:rsidRPr="00ED58A1">
        <w:rPr>
          <w:iCs/>
          <w:color w:val="000000" w:themeColor="text1"/>
          <w:sz w:val="24"/>
          <w:szCs w:val="24"/>
        </w:rPr>
        <w:t xml:space="preserve">e resuelve </w:t>
      </w:r>
      <w:r w:rsidRPr="00ED58A1">
        <w:rPr>
          <w:b/>
          <w:iCs/>
          <w:smallCaps/>
          <w:color w:val="000000" w:themeColor="text1"/>
          <w:sz w:val="24"/>
          <w:szCs w:val="24"/>
          <w:u w:val="single"/>
        </w:rPr>
        <w:t>Anular</w:t>
      </w:r>
      <w:r w:rsidRPr="00ED58A1">
        <w:rPr>
          <w:iCs/>
          <w:color w:val="000000" w:themeColor="text1"/>
          <w:sz w:val="24"/>
          <w:szCs w:val="24"/>
        </w:rPr>
        <w:t xml:space="preserve"> el</w:t>
      </w:r>
      <w:r w:rsidRPr="00ED58A1">
        <w:rPr>
          <w:color w:val="000000" w:themeColor="text1"/>
          <w:sz w:val="24"/>
          <w:szCs w:val="24"/>
        </w:rPr>
        <w:t xml:space="preserve"> </w:t>
      </w:r>
      <w:r w:rsidRPr="00ED58A1">
        <w:rPr>
          <w:b/>
          <w:color w:val="000000" w:themeColor="text1"/>
          <w:sz w:val="24"/>
          <w:szCs w:val="24"/>
        </w:rPr>
        <w:t>Artículo 7.</w:t>
      </w:r>
      <w:r w:rsidR="00A9248E">
        <w:rPr>
          <w:b/>
          <w:color w:val="000000" w:themeColor="text1"/>
          <w:sz w:val="24"/>
          <w:szCs w:val="24"/>
        </w:rPr>
        <w:t>8</w:t>
      </w:r>
      <w:r w:rsidR="00230B83">
        <w:rPr>
          <w:b/>
          <w:color w:val="000000" w:themeColor="text1"/>
          <w:sz w:val="24"/>
          <w:szCs w:val="24"/>
        </w:rPr>
        <w:t>.</w:t>
      </w:r>
      <w:r w:rsidR="00A9248E">
        <w:rPr>
          <w:b/>
          <w:color w:val="000000" w:themeColor="text1"/>
          <w:sz w:val="24"/>
          <w:szCs w:val="24"/>
        </w:rPr>
        <w:t>2</w:t>
      </w:r>
      <w:r w:rsidR="00230B83">
        <w:rPr>
          <w:b/>
          <w:color w:val="000000" w:themeColor="text1"/>
          <w:sz w:val="24"/>
          <w:szCs w:val="24"/>
        </w:rPr>
        <w:t xml:space="preserve"> de la Sesión Ordinaria </w:t>
      </w:r>
      <w:r w:rsidR="00A9248E">
        <w:rPr>
          <w:b/>
          <w:color w:val="000000" w:themeColor="text1"/>
          <w:sz w:val="24"/>
          <w:szCs w:val="24"/>
        </w:rPr>
        <w:t>10</w:t>
      </w:r>
      <w:r w:rsidRPr="00ED58A1">
        <w:rPr>
          <w:b/>
          <w:color w:val="000000" w:themeColor="text1"/>
          <w:sz w:val="24"/>
          <w:szCs w:val="24"/>
        </w:rPr>
        <w:t>-201</w:t>
      </w:r>
      <w:r w:rsidR="00A9248E">
        <w:rPr>
          <w:b/>
          <w:color w:val="000000" w:themeColor="text1"/>
          <w:sz w:val="24"/>
          <w:szCs w:val="24"/>
        </w:rPr>
        <w:t>5</w:t>
      </w:r>
      <w:r w:rsidRPr="00ED58A1">
        <w:rPr>
          <w:b/>
          <w:color w:val="000000" w:themeColor="text1"/>
          <w:sz w:val="24"/>
          <w:szCs w:val="24"/>
        </w:rPr>
        <w:t xml:space="preserve"> emitido por la Junta Directiva del Consejo de Transporte Público el día </w:t>
      </w:r>
      <w:r w:rsidR="00A9248E">
        <w:rPr>
          <w:b/>
          <w:color w:val="000000" w:themeColor="text1"/>
          <w:sz w:val="24"/>
          <w:szCs w:val="24"/>
        </w:rPr>
        <w:t>25</w:t>
      </w:r>
      <w:r w:rsidRPr="00ED58A1">
        <w:rPr>
          <w:b/>
          <w:color w:val="000000" w:themeColor="text1"/>
          <w:sz w:val="24"/>
          <w:szCs w:val="24"/>
        </w:rPr>
        <w:t xml:space="preserve"> de </w:t>
      </w:r>
      <w:r w:rsidR="00A9248E">
        <w:rPr>
          <w:b/>
          <w:color w:val="000000" w:themeColor="text1"/>
          <w:sz w:val="24"/>
          <w:szCs w:val="24"/>
        </w:rPr>
        <w:t>febrero</w:t>
      </w:r>
      <w:r w:rsidRPr="00ED58A1">
        <w:rPr>
          <w:b/>
          <w:color w:val="000000" w:themeColor="text1"/>
          <w:sz w:val="24"/>
          <w:szCs w:val="24"/>
        </w:rPr>
        <w:t xml:space="preserve"> del 201</w:t>
      </w:r>
      <w:r w:rsidR="00A9248E">
        <w:rPr>
          <w:b/>
          <w:color w:val="000000" w:themeColor="text1"/>
          <w:sz w:val="24"/>
          <w:szCs w:val="24"/>
        </w:rPr>
        <w:t>5</w:t>
      </w:r>
      <w:r w:rsidRPr="00ED58A1">
        <w:rPr>
          <w:color w:val="000000" w:themeColor="text1"/>
          <w:sz w:val="24"/>
          <w:szCs w:val="24"/>
        </w:rPr>
        <w:t xml:space="preserve">, y </w:t>
      </w:r>
      <w:r w:rsidRPr="00ED58A1">
        <w:rPr>
          <w:b/>
          <w:i/>
          <w:color w:val="000000" w:themeColor="text1"/>
          <w:sz w:val="24"/>
          <w:szCs w:val="24"/>
          <w:u w:val="single"/>
        </w:rPr>
        <w:t>Devolver</w:t>
      </w:r>
      <w:r w:rsidRPr="00ED58A1">
        <w:rPr>
          <w:color w:val="000000" w:themeColor="text1"/>
          <w:sz w:val="24"/>
          <w:szCs w:val="24"/>
        </w:rPr>
        <w:t xml:space="preserve"> el caso a la Junta Directiva del Consejo de Transporte Público, para la reposición y/o integración de las piezas del expediente administrativo respectivo y su revaloración conducente -</w:t>
      </w:r>
      <w:r w:rsidRPr="00ED58A1">
        <w:rPr>
          <w:i/>
          <w:color w:val="000000" w:themeColor="text1"/>
          <w:sz w:val="24"/>
          <w:szCs w:val="24"/>
        </w:rPr>
        <w:t xml:space="preserve">Artículo 351 inciso 3) </w:t>
      </w:r>
      <w:r w:rsidRPr="00ED58A1">
        <w:rPr>
          <w:color w:val="000000" w:themeColor="text1"/>
          <w:sz w:val="24"/>
          <w:szCs w:val="24"/>
        </w:rPr>
        <w:t>Ley General de la Administración Pública-, Procediendo su reenvío para ante este Tribunal sólo cuando se hayan completado todas las acciones y los atestados de rigor, bajo los supuestos del artículo 347 inciso 3) de la Ley General de la Administración Pública.</w:t>
      </w:r>
    </w:p>
    <w:p w:rsidR="00443425" w:rsidRPr="00ED58A1" w:rsidRDefault="00443425" w:rsidP="00443425">
      <w:pPr>
        <w:spacing w:line="276" w:lineRule="auto"/>
        <w:ind w:left="0" w:right="0"/>
        <w:rPr>
          <w:color w:val="000000" w:themeColor="text1"/>
          <w:sz w:val="24"/>
          <w:szCs w:val="24"/>
          <w:u w:val="words"/>
        </w:rPr>
      </w:pPr>
    </w:p>
    <w:p w:rsidR="00443425" w:rsidRPr="00ED58A1" w:rsidRDefault="00443425" w:rsidP="00443425">
      <w:pPr>
        <w:ind w:left="0" w:right="51"/>
        <w:rPr>
          <w:color w:val="000000" w:themeColor="text1"/>
          <w:sz w:val="24"/>
          <w:szCs w:val="24"/>
        </w:rPr>
      </w:pPr>
      <w:r w:rsidRPr="00ED58A1">
        <w:rPr>
          <w:b/>
          <w:color w:val="000000" w:themeColor="text1"/>
          <w:sz w:val="24"/>
          <w:szCs w:val="24"/>
        </w:rPr>
        <w:t>II.-</w:t>
      </w:r>
      <w:r w:rsidRPr="00ED58A1">
        <w:rPr>
          <w:b/>
          <w:color w:val="000000" w:themeColor="text1"/>
          <w:sz w:val="24"/>
          <w:szCs w:val="24"/>
        </w:rPr>
        <w:tab/>
      </w:r>
      <w:r w:rsidRPr="00ED58A1">
        <w:rPr>
          <w:color w:val="000000" w:themeColor="text1"/>
          <w:sz w:val="24"/>
          <w:szCs w:val="24"/>
        </w:rPr>
        <w:t xml:space="preserve">De conformidad con las disposiciones del Artículo 16 de la Ley No. 7969, rectora en la materia, se recuerda que los fallos de este Tribunal son de acatamiento inmediato, estricto y obligatorio. </w:t>
      </w:r>
    </w:p>
    <w:p w:rsidR="00443425" w:rsidRPr="00ED58A1" w:rsidRDefault="00443425" w:rsidP="00443425">
      <w:pPr>
        <w:pStyle w:val="Sinespaciado"/>
        <w:ind w:right="51"/>
        <w:rPr>
          <w:color w:val="000000" w:themeColor="text1"/>
          <w:lang w:val="es-CR"/>
        </w:rPr>
      </w:pPr>
    </w:p>
    <w:p w:rsidR="00443425" w:rsidRPr="00ED58A1" w:rsidRDefault="00443425" w:rsidP="00443425">
      <w:pPr>
        <w:ind w:left="0" w:right="51"/>
        <w:rPr>
          <w:color w:val="000000" w:themeColor="text1"/>
          <w:sz w:val="24"/>
          <w:szCs w:val="24"/>
        </w:rPr>
      </w:pPr>
      <w:r w:rsidRPr="00ED58A1">
        <w:rPr>
          <w:b/>
          <w:color w:val="000000" w:themeColor="text1"/>
          <w:sz w:val="24"/>
          <w:szCs w:val="24"/>
        </w:rPr>
        <w:lastRenderedPageBreak/>
        <w:t>III.-</w:t>
      </w:r>
      <w:r w:rsidRPr="00ED58A1">
        <w:rPr>
          <w:color w:val="000000" w:themeColor="text1"/>
          <w:sz w:val="24"/>
          <w:szCs w:val="24"/>
        </w:rPr>
        <w:tab/>
        <w:t>Remítase copia de la presente resolución al Departamento de Auditoría del Consejo de Transporte Público. Rige a partir de su Notificación.</w:t>
      </w:r>
    </w:p>
    <w:p w:rsidR="00443425" w:rsidRPr="00ED58A1" w:rsidRDefault="00443425" w:rsidP="00443425">
      <w:pPr>
        <w:spacing w:line="276" w:lineRule="auto"/>
        <w:ind w:left="0" w:right="51"/>
        <w:rPr>
          <w:b/>
          <w:color w:val="000000" w:themeColor="text1"/>
          <w:sz w:val="24"/>
          <w:szCs w:val="24"/>
        </w:rPr>
      </w:pPr>
    </w:p>
    <w:p w:rsidR="00443425" w:rsidRPr="00ED58A1" w:rsidRDefault="00443425" w:rsidP="00443425">
      <w:pPr>
        <w:spacing w:line="276" w:lineRule="auto"/>
        <w:ind w:left="0" w:right="0"/>
        <w:rPr>
          <w:b/>
          <w:color w:val="000000" w:themeColor="text1"/>
          <w:sz w:val="24"/>
          <w:szCs w:val="24"/>
        </w:rPr>
      </w:pPr>
      <w:r w:rsidRPr="00ED58A1">
        <w:rPr>
          <w:b/>
          <w:color w:val="000000" w:themeColor="text1"/>
          <w:sz w:val="24"/>
          <w:szCs w:val="24"/>
        </w:rPr>
        <w:t>NOTIFÍQUESE.</w:t>
      </w:r>
    </w:p>
    <w:p w:rsidR="00443425" w:rsidRPr="00ED58A1" w:rsidRDefault="00443425" w:rsidP="00443425">
      <w:pPr>
        <w:spacing w:line="276" w:lineRule="auto"/>
        <w:ind w:left="0" w:right="0"/>
        <w:rPr>
          <w:color w:val="000000" w:themeColor="text1"/>
          <w:sz w:val="24"/>
          <w:szCs w:val="24"/>
        </w:rPr>
      </w:pPr>
    </w:p>
    <w:p w:rsidR="00443425" w:rsidRPr="00ED58A1" w:rsidRDefault="00443425" w:rsidP="00443425">
      <w:pPr>
        <w:spacing w:line="276" w:lineRule="auto"/>
        <w:ind w:left="0" w:right="0"/>
        <w:rPr>
          <w:color w:val="000000" w:themeColor="text1"/>
          <w:sz w:val="24"/>
          <w:szCs w:val="24"/>
        </w:rPr>
      </w:pPr>
    </w:p>
    <w:p w:rsidR="00443425" w:rsidRPr="00ED58A1" w:rsidRDefault="00443425" w:rsidP="00443425">
      <w:pPr>
        <w:spacing w:line="276" w:lineRule="auto"/>
        <w:ind w:left="0" w:right="0"/>
        <w:jc w:val="center"/>
        <w:rPr>
          <w:color w:val="000000" w:themeColor="text1"/>
          <w:sz w:val="24"/>
          <w:szCs w:val="24"/>
        </w:rPr>
      </w:pPr>
    </w:p>
    <w:p w:rsidR="00443425" w:rsidRPr="00ED58A1" w:rsidRDefault="00443425" w:rsidP="00443425">
      <w:pPr>
        <w:spacing w:line="276" w:lineRule="auto"/>
        <w:ind w:left="0" w:right="0"/>
        <w:jc w:val="center"/>
        <w:rPr>
          <w:color w:val="000000" w:themeColor="text1"/>
          <w:sz w:val="24"/>
          <w:szCs w:val="24"/>
        </w:rPr>
      </w:pPr>
      <w:r w:rsidRPr="00ED58A1">
        <w:rPr>
          <w:color w:val="000000" w:themeColor="text1"/>
          <w:sz w:val="24"/>
          <w:szCs w:val="24"/>
        </w:rPr>
        <w:t>Lic. Carlos Miguel Portuguez Méndez</w:t>
      </w:r>
    </w:p>
    <w:p w:rsidR="00443425" w:rsidRPr="00ED58A1" w:rsidRDefault="00443425" w:rsidP="00443425">
      <w:pPr>
        <w:spacing w:line="276" w:lineRule="auto"/>
        <w:ind w:left="0" w:right="0"/>
        <w:jc w:val="center"/>
        <w:rPr>
          <w:b/>
          <w:color w:val="000000" w:themeColor="text1"/>
          <w:sz w:val="24"/>
          <w:szCs w:val="24"/>
        </w:rPr>
      </w:pPr>
      <w:r w:rsidRPr="00ED58A1">
        <w:rPr>
          <w:b/>
          <w:color w:val="000000" w:themeColor="text1"/>
          <w:sz w:val="24"/>
          <w:szCs w:val="24"/>
        </w:rPr>
        <w:t>Presidente</w:t>
      </w:r>
    </w:p>
    <w:p w:rsidR="00443425" w:rsidRPr="00ED58A1" w:rsidRDefault="00443425" w:rsidP="00443425">
      <w:pPr>
        <w:spacing w:line="276" w:lineRule="auto"/>
        <w:ind w:left="0" w:right="0"/>
        <w:jc w:val="center"/>
        <w:rPr>
          <w:color w:val="000000" w:themeColor="text1"/>
          <w:sz w:val="24"/>
          <w:szCs w:val="24"/>
        </w:rPr>
      </w:pPr>
    </w:p>
    <w:p w:rsidR="004F7355" w:rsidRPr="00ED58A1" w:rsidRDefault="004F7355" w:rsidP="00443425">
      <w:pPr>
        <w:spacing w:line="276" w:lineRule="auto"/>
        <w:ind w:left="0" w:right="0"/>
        <w:jc w:val="center"/>
        <w:rPr>
          <w:color w:val="000000" w:themeColor="text1"/>
          <w:sz w:val="24"/>
          <w:szCs w:val="24"/>
        </w:rPr>
      </w:pPr>
    </w:p>
    <w:p w:rsidR="004F7355" w:rsidRPr="00ED58A1" w:rsidRDefault="004F7355" w:rsidP="00443425">
      <w:pPr>
        <w:spacing w:line="276" w:lineRule="auto"/>
        <w:ind w:left="0" w:right="0"/>
        <w:jc w:val="center"/>
        <w:rPr>
          <w:color w:val="000000" w:themeColor="text1"/>
          <w:sz w:val="24"/>
          <w:szCs w:val="24"/>
        </w:rPr>
      </w:pPr>
    </w:p>
    <w:p w:rsidR="00443425" w:rsidRPr="00ED58A1" w:rsidRDefault="00443425" w:rsidP="00443425">
      <w:pPr>
        <w:spacing w:line="276" w:lineRule="auto"/>
        <w:ind w:left="0" w:right="0"/>
        <w:jc w:val="center"/>
        <w:rPr>
          <w:color w:val="000000" w:themeColor="text1"/>
          <w:sz w:val="24"/>
          <w:szCs w:val="24"/>
        </w:rPr>
      </w:pPr>
    </w:p>
    <w:p w:rsidR="00443425" w:rsidRPr="00ED58A1" w:rsidRDefault="00443425" w:rsidP="00443425">
      <w:pPr>
        <w:spacing w:line="276" w:lineRule="auto"/>
        <w:ind w:left="0" w:right="0"/>
        <w:jc w:val="center"/>
        <w:rPr>
          <w:color w:val="000000" w:themeColor="text1"/>
          <w:sz w:val="24"/>
          <w:szCs w:val="24"/>
        </w:rPr>
      </w:pPr>
    </w:p>
    <w:p w:rsidR="00443425" w:rsidRPr="00ED58A1" w:rsidRDefault="00443425" w:rsidP="00443425">
      <w:pPr>
        <w:spacing w:line="276" w:lineRule="auto"/>
        <w:ind w:left="0" w:right="0"/>
        <w:jc w:val="center"/>
        <w:rPr>
          <w:color w:val="000000" w:themeColor="text1"/>
          <w:sz w:val="24"/>
          <w:szCs w:val="24"/>
        </w:rPr>
      </w:pPr>
      <w:r w:rsidRPr="00ED58A1">
        <w:rPr>
          <w:color w:val="000000" w:themeColor="text1"/>
          <w:sz w:val="24"/>
          <w:szCs w:val="24"/>
        </w:rPr>
        <w:t xml:space="preserve">Licda. Marta Luz Pérez Peláez     </w:t>
      </w:r>
      <w:r w:rsidRPr="00ED58A1">
        <w:rPr>
          <w:color w:val="000000" w:themeColor="text1"/>
          <w:sz w:val="24"/>
          <w:szCs w:val="24"/>
        </w:rPr>
        <w:tab/>
      </w:r>
      <w:r w:rsidRPr="00ED58A1">
        <w:rPr>
          <w:color w:val="000000" w:themeColor="text1"/>
          <w:sz w:val="24"/>
          <w:szCs w:val="24"/>
        </w:rPr>
        <w:tab/>
        <w:t xml:space="preserve">          Lic. Mario Quesada Aguirre</w:t>
      </w:r>
    </w:p>
    <w:p w:rsidR="00443425" w:rsidRPr="00ED58A1" w:rsidRDefault="00443425" w:rsidP="00443425">
      <w:pPr>
        <w:spacing w:line="276" w:lineRule="auto"/>
        <w:ind w:left="0" w:right="0"/>
        <w:jc w:val="center"/>
        <w:rPr>
          <w:b/>
          <w:color w:val="000000" w:themeColor="text1"/>
          <w:sz w:val="24"/>
          <w:szCs w:val="24"/>
        </w:rPr>
      </w:pPr>
      <w:r w:rsidRPr="00ED58A1">
        <w:rPr>
          <w:b/>
          <w:color w:val="000000" w:themeColor="text1"/>
          <w:sz w:val="24"/>
          <w:szCs w:val="24"/>
        </w:rPr>
        <w:t>Jueza</w:t>
      </w:r>
      <w:r w:rsidRPr="00ED58A1">
        <w:rPr>
          <w:b/>
          <w:color w:val="000000" w:themeColor="text1"/>
          <w:sz w:val="24"/>
          <w:szCs w:val="24"/>
        </w:rPr>
        <w:tab/>
      </w:r>
      <w:r w:rsidRPr="00ED58A1">
        <w:rPr>
          <w:b/>
          <w:color w:val="000000" w:themeColor="text1"/>
          <w:sz w:val="24"/>
          <w:szCs w:val="24"/>
        </w:rPr>
        <w:tab/>
      </w:r>
      <w:r w:rsidRPr="00ED58A1">
        <w:rPr>
          <w:b/>
          <w:color w:val="000000" w:themeColor="text1"/>
          <w:sz w:val="24"/>
          <w:szCs w:val="24"/>
        </w:rPr>
        <w:tab/>
        <w:t xml:space="preserve">     </w:t>
      </w:r>
      <w:r w:rsidRPr="00ED58A1">
        <w:rPr>
          <w:b/>
          <w:color w:val="000000" w:themeColor="text1"/>
          <w:sz w:val="24"/>
          <w:szCs w:val="24"/>
        </w:rPr>
        <w:tab/>
      </w:r>
      <w:r w:rsidRPr="00ED58A1">
        <w:rPr>
          <w:b/>
          <w:color w:val="000000" w:themeColor="text1"/>
          <w:sz w:val="24"/>
          <w:szCs w:val="24"/>
        </w:rPr>
        <w:tab/>
      </w:r>
      <w:r w:rsidRPr="00ED58A1">
        <w:rPr>
          <w:b/>
          <w:color w:val="000000" w:themeColor="text1"/>
          <w:sz w:val="24"/>
          <w:szCs w:val="24"/>
        </w:rPr>
        <w:tab/>
        <w:t xml:space="preserve">         Juez</w:t>
      </w:r>
    </w:p>
    <w:p w:rsidR="00443425" w:rsidRPr="00ED58A1" w:rsidRDefault="00443425" w:rsidP="00443425">
      <w:pPr>
        <w:rPr>
          <w:color w:val="000000" w:themeColor="text1"/>
        </w:rPr>
      </w:pPr>
    </w:p>
    <w:p w:rsidR="00443425" w:rsidRPr="00ED58A1" w:rsidRDefault="00443425" w:rsidP="00443425">
      <w:pPr>
        <w:spacing w:line="276" w:lineRule="auto"/>
        <w:ind w:left="0" w:right="0"/>
        <w:jc w:val="center"/>
        <w:rPr>
          <w:b/>
          <w:color w:val="000000" w:themeColor="text1"/>
          <w:sz w:val="24"/>
          <w:szCs w:val="24"/>
        </w:rPr>
      </w:pPr>
    </w:p>
    <w:p w:rsidR="00D20CB6" w:rsidRPr="00BF7ECE" w:rsidRDefault="00D20CB6" w:rsidP="00443425">
      <w:pPr>
        <w:rPr>
          <w:color w:val="FF0000"/>
          <w:szCs w:val="24"/>
        </w:rPr>
      </w:pPr>
    </w:p>
    <w:sectPr w:rsidR="00D20CB6" w:rsidRPr="00BF7ECE" w:rsidSect="00925154">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DED" w:rsidRDefault="00407DED">
      <w:r>
        <w:separator/>
      </w:r>
    </w:p>
  </w:endnote>
  <w:endnote w:type="continuationSeparator" w:id="0">
    <w:p w:rsidR="00407DED" w:rsidRDefault="00407D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F8" w:rsidRDefault="00F109A7" w:rsidP="0015280B">
    <w:pPr>
      <w:pStyle w:val="Piedepgina"/>
      <w:framePr w:wrap="around" w:vAnchor="text" w:hAnchor="margin" w:xAlign="right" w:y="1"/>
      <w:rPr>
        <w:rStyle w:val="Nmerodepgina"/>
      </w:rPr>
    </w:pPr>
    <w:r>
      <w:rPr>
        <w:rStyle w:val="Nmerodepgina"/>
      </w:rPr>
      <w:fldChar w:fldCharType="begin"/>
    </w:r>
    <w:r w:rsidR="00AD71F8">
      <w:rPr>
        <w:rStyle w:val="Nmerodepgina"/>
      </w:rPr>
      <w:instrText xml:space="preserve">PAGE  </w:instrText>
    </w:r>
    <w:r>
      <w:rPr>
        <w:rStyle w:val="Nmerodepgina"/>
      </w:rPr>
      <w:fldChar w:fldCharType="end"/>
    </w:r>
  </w:p>
  <w:p w:rsidR="00AD71F8" w:rsidRDefault="00AD71F8" w:rsidP="0015280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1F8" w:rsidRDefault="00AD71F8" w:rsidP="00DC3FCD">
    <w:pPr>
      <w:pStyle w:val="Piedepgina"/>
      <w:ind w:left="0" w:right="0"/>
      <w:jc w:val="right"/>
    </w:pPr>
  </w:p>
  <w:p w:rsidR="00AD71F8" w:rsidRPr="004705B3" w:rsidRDefault="00AD71F8" w:rsidP="00C7476D">
    <w:pPr>
      <w:pStyle w:val="Piedepgina"/>
      <w:ind w:right="360"/>
      <w:jc w:val="right"/>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DED" w:rsidRDefault="00407DED">
      <w:r>
        <w:separator/>
      </w:r>
    </w:p>
  </w:footnote>
  <w:footnote w:type="continuationSeparator" w:id="0">
    <w:p w:rsidR="00407DED" w:rsidRDefault="00407D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2">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3">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8">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9">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2">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13">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6"/>
  </w:num>
  <w:num w:numId="5">
    <w:abstractNumId w:val="13"/>
  </w:num>
  <w:num w:numId="6">
    <w:abstractNumId w:val="12"/>
  </w:num>
  <w:num w:numId="7">
    <w:abstractNumId w:val="10"/>
  </w:num>
  <w:num w:numId="8">
    <w:abstractNumId w:val="11"/>
  </w:num>
  <w:num w:numId="9">
    <w:abstractNumId w:val="3"/>
  </w:num>
  <w:num w:numId="10">
    <w:abstractNumId w:val="5"/>
  </w:num>
  <w:num w:numId="11">
    <w:abstractNumId w:val="8"/>
  </w:num>
  <w:num w:numId="12">
    <w:abstractNumId w:val="7"/>
  </w:num>
  <w:num w:numId="13">
    <w:abstractNumId w:val="1"/>
  </w:num>
  <w:num w:numId="14">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stylePaneFormatFilter w:val="3F01"/>
  <w:defaultTabStop w:val="709"/>
  <w:hyphenationZone w:val="425"/>
  <w:drawingGridHorizontalSpacing w:val="100"/>
  <w:displayHorizontalDrawingGridEvery w:val="2"/>
  <w:noPunctuationKerning/>
  <w:characterSpacingControl w:val="doNotCompress"/>
  <w:hdrShapeDefaults>
    <o:shapedefaults v:ext="edit" spidmax="96258"/>
  </w:hdrShapeDefaults>
  <w:footnotePr>
    <w:footnote w:id="-1"/>
    <w:footnote w:id="0"/>
  </w:footnotePr>
  <w:endnotePr>
    <w:endnote w:id="-1"/>
    <w:endnote w:id="0"/>
  </w:endnotePr>
  <w:compat/>
  <w:rsids>
    <w:rsidRoot w:val="002C45C0"/>
    <w:rsid w:val="0000007F"/>
    <w:rsid w:val="000021F5"/>
    <w:rsid w:val="000046B2"/>
    <w:rsid w:val="000052E3"/>
    <w:rsid w:val="00015D60"/>
    <w:rsid w:val="000172B3"/>
    <w:rsid w:val="00020CF1"/>
    <w:rsid w:val="000302C0"/>
    <w:rsid w:val="00033BBC"/>
    <w:rsid w:val="00045363"/>
    <w:rsid w:val="00050542"/>
    <w:rsid w:val="0005075A"/>
    <w:rsid w:val="000519B6"/>
    <w:rsid w:val="00056B2C"/>
    <w:rsid w:val="00073B38"/>
    <w:rsid w:val="00075028"/>
    <w:rsid w:val="000813A4"/>
    <w:rsid w:val="000815AA"/>
    <w:rsid w:val="00082071"/>
    <w:rsid w:val="00087153"/>
    <w:rsid w:val="00093D7A"/>
    <w:rsid w:val="00095A4A"/>
    <w:rsid w:val="000A15CD"/>
    <w:rsid w:val="000A320F"/>
    <w:rsid w:val="000A3E9E"/>
    <w:rsid w:val="000A43E0"/>
    <w:rsid w:val="000A5B5C"/>
    <w:rsid w:val="000B6C31"/>
    <w:rsid w:val="000C07EA"/>
    <w:rsid w:val="000C4FDA"/>
    <w:rsid w:val="000D0761"/>
    <w:rsid w:val="000D3160"/>
    <w:rsid w:val="000D43B5"/>
    <w:rsid w:val="000D5206"/>
    <w:rsid w:val="000D74AB"/>
    <w:rsid w:val="000E290C"/>
    <w:rsid w:val="000E2F89"/>
    <w:rsid w:val="000E68E7"/>
    <w:rsid w:val="000F014E"/>
    <w:rsid w:val="000F27B6"/>
    <w:rsid w:val="000F3AC9"/>
    <w:rsid w:val="000F3F86"/>
    <w:rsid w:val="000F5C8D"/>
    <w:rsid w:val="00105D88"/>
    <w:rsid w:val="0010633E"/>
    <w:rsid w:val="00106925"/>
    <w:rsid w:val="0010705F"/>
    <w:rsid w:val="0011138D"/>
    <w:rsid w:val="00114B9B"/>
    <w:rsid w:val="00116BD8"/>
    <w:rsid w:val="00116E06"/>
    <w:rsid w:val="0012039D"/>
    <w:rsid w:val="001206BF"/>
    <w:rsid w:val="00122B37"/>
    <w:rsid w:val="00122F50"/>
    <w:rsid w:val="00126200"/>
    <w:rsid w:val="00127B90"/>
    <w:rsid w:val="00127FF9"/>
    <w:rsid w:val="00131712"/>
    <w:rsid w:val="00133C36"/>
    <w:rsid w:val="00134C6F"/>
    <w:rsid w:val="00136AE0"/>
    <w:rsid w:val="0014105C"/>
    <w:rsid w:val="0014324B"/>
    <w:rsid w:val="001464AB"/>
    <w:rsid w:val="0015280B"/>
    <w:rsid w:val="0015295E"/>
    <w:rsid w:val="00152F47"/>
    <w:rsid w:val="001554F2"/>
    <w:rsid w:val="00156655"/>
    <w:rsid w:val="00156FE4"/>
    <w:rsid w:val="00157DE1"/>
    <w:rsid w:val="00161A40"/>
    <w:rsid w:val="0016281D"/>
    <w:rsid w:val="0016305C"/>
    <w:rsid w:val="00163223"/>
    <w:rsid w:val="00163518"/>
    <w:rsid w:val="00170F3F"/>
    <w:rsid w:val="001743A3"/>
    <w:rsid w:val="00176DDD"/>
    <w:rsid w:val="001844C6"/>
    <w:rsid w:val="00193D84"/>
    <w:rsid w:val="00197143"/>
    <w:rsid w:val="001A070E"/>
    <w:rsid w:val="001A0855"/>
    <w:rsid w:val="001A0A12"/>
    <w:rsid w:val="001A2AF4"/>
    <w:rsid w:val="001A3205"/>
    <w:rsid w:val="001A3C48"/>
    <w:rsid w:val="001A7028"/>
    <w:rsid w:val="001B0B25"/>
    <w:rsid w:val="001B0DEB"/>
    <w:rsid w:val="001C176D"/>
    <w:rsid w:val="001C20B0"/>
    <w:rsid w:val="001C4167"/>
    <w:rsid w:val="001C5D21"/>
    <w:rsid w:val="001D0058"/>
    <w:rsid w:val="001D461A"/>
    <w:rsid w:val="001D79BE"/>
    <w:rsid w:val="001E16BD"/>
    <w:rsid w:val="001F2A6E"/>
    <w:rsid w:val="001F403B"/>
    <w:rsid w:val="001F538A"/>
    <w:rsid w:val="001F711A"/>
    <w:rsid w:val="002026C8"/>
    <w:rsid w:val="00202DE0"/>
    <w:rsid w:val="0021242B"/>
    <w:rsid w:val="00212913"/>
    <w:rsid w:val="002174C6"/>
    <w:rsid w:val="00217BF2"/>
    <w:rsid w:val="002216E6"/>
    <w:rsid w:val="00222A4D"/>
    <w:rsid w:val="00222C13"/>
    <w:rsid w:val="00224384"/>
    <w:rsid w:val="002249E3"/>
    <w:rsid w:val="00230B83"/>
    <w:rsid w:val="00231DA9"/>
    <w:rsid w:val="00237B3C"/>
    <w:rsid w:val="00241B87"/>
    <w:rsid w:val="00253871"/>
    <w:rsid w:val="002547C8"/>
    <w:rsid w:val="0025481F"/>
    <w:rsid w:val="00254DE7"/>
    <w:rsid w:val="002618CA"/>
    <w:rsid w:val="00267155"/>
    <w:rsid w:val="00281561"/>
    <w:rsid w:val="00281E93"/>
    <w:rsid w:val="00282999"/>
    <w:rsid w:val="00284BC2"/>
    <w:rsid w:val="00285ED6"/>
    <w:rsid w:val="00290868"/>
    <w:rsid w:val="00292028"/>
    <w:rsid w:val="002923C2"/>
    <w:rsid w:val="00294A53"/>
    <w:rsid w:val="00295AD8"/>
    <w:rsid w:val="002A198D"/>
    <w:rsid w:val="002A440F"/>
    <w:rsid w:val="002A6845"/>
    <w:rsid w:val="002A69E7"/>
    <w:rsid w:val="002C0E51"/>
    <w:rsid w:val="002C0EB3"/>
    <w:rsid w:val="002C1F0D"/>
    <w:rsid w:val="002C45C0"/>
    <w:rsid w:val="002C7233"/>
    <w:rsid w:val="002D107A"/>
    <w:rsid w:val="002D3EB7"/>
    <w:rsid w:val="002E0F10"/>
    <w:rsid w:val="002E7F8A"/>
    <w:rsid w:val="002F2BE9"/>
    <w:rsid w:val="002F3B02"/>
    <w:rsid w:val="00301ED0"/>
    <w:rsid w:val="00307A8F"/>
    <w:rsid w:val="003110C7"/>
    <w:rsid w:val="00311D2C"/>
    <w:rsid w:val="0031780C"/>
    <w:rsid w:val="00317AC2"/>
    <w:rsid w:val="00321E27"/>
    <w:rsid w:val="00334EB4"/>
    <w:rsid w:val="00334EE1"/>
    <w:rsid w:val="003354B3"/>
    <w:rsid w:val="003376E5"/>
    <w:rsid w:val="00337DC0"/>
    <w:rsid w:val="003418E0"/>
    <w:rsid w:val="00343417"/>
    <w:rsid w:val="00350FE3"/>
    <w:rsid w:val="00351C68"/>
    <w:rsid w:val="00354AF7"/>
    <w:rsid w:val="00357C86"/>
    <w:rsid w:val="00362CC5"/>
    <w:rsid w:val="00366318"/>
    <w:rsid w:val="00366EC2"/>
    <w:rsid w:val="00370189"/>
    <w:rsid w:val="00373775"/>
    <w:rsid w:val="00374D55"/>
    <w:rsid w:val="00380CA3"/>
    <w:rsid w:val="0038440B"/>
    <w:rsid w:val="00390E38"/>
    <w:rsid w:val="00390EDD"/>
    <w:rsid w:val="00391FE8"/>
    <w:rsid w:val="0039399B"/>
    <w:rsid w:val="00397885"/>
    <w:rsid w:val="003A1876"/>
    <w:rsid w:val="003A3B01"/>
    <w:rsid w:val="003A6272"/>
    <w:rsid w:val="003A795D"/>
    <w:rsid w:val="003B65AE"/>
    <w:rsid w:val="003C0A00"/>
    <w:rsid w:val="003C10EA"/>
    <w:rsid w:val="003C5EE2"/>
    <w:rsid w:val="003D4D81"/>
    <w:rsid w:val="003D6730"/>
    <w:rsid w:val="003D724D"/>
    <w:rsid w:val="003F0EF5"/>
    <w:rsid w:val="003F1E6C"/>
    <w:rsid w:val="003F5090"/>
    <w:rsid w:val="003F5877"/>
    <w:rsid w:val="003F612E"/>
    <w:rsid w:val="00401C59"/>
    <w:rsid w:val="00401EAF"/>
    <w:rsid w:val="00407DED"/>
    <w:rsid w:val="00411199"/>
    <w:rsid w:val="00412C21"/>
    <w:rsid w:val="0043274B"/>
    <w:rsid w:val="00435B86"/>
    <w:rsid w:val="0043655A"/>
    <w:rsid w:val="00440729"/>
    <w:rsid w:val="00443425"/>
    <w:rsid w:val="00444CB1"/>
    <w:rsid w:val="00454A6C"/>
    <w:rsid w:val="0045696B"/>
    <w:rsid w:val="004569B9"/>
    <w:rsid w:val="00456A6A"/>
    <w:rsid w:val="00457D1E"/>
    <w:rsid w:val="00460306"/>
    <w:rsid w:val="00467370"/>
    <w:rsid w:val="00467CBD"/>
    <w:rsid w:val="004705B3"/>
    <w:rsid w:val="0047178F"/>
    <w:rsid w:val="00472CEF"/>
    <w:rsid w:val="00473C56"/>
    <w:rsid w:val="0048112A"/>
    <w:rsid w:val="004836D8"/>
    <w:rsid w:val="0048725D"/>
    <w:rsid w:val="00490739"/>
    <w:rsid w:val="004A3A0D"/>
    <w:rsid w:val="004A62B1"/>
    <w:rsid w:val="004A72CE"/>
    <w:rsid w:val="004A7CDE"/>
    <w:rsid w:val="004A7E03"/>
    <w:rsid w:val="004B4513"/>
    <w:rsid w:val="004B4A9B"/>
    <w:rsid w:val="004B7DF6"/>
    <w:rsid w:val="004C7AA8"/>
    <w:rsid w:val="004C7AFD"/>
    <w:rsid w:val="004D1DFF"/>
    <w:rsid w:val="004D3407"/>
    <w:rsid w:val="004D3BC8"/>
    <w:rsid w:val="004E4D0A"/>
    <w:rsid w:val="004E54D0"/>
    <w:rsid w:val="004E741D"/>
    <w:rsid w:val="004F50AC"/>
    <w:rsid w:val="004F51BE"/>
    <w:rsid w:val="004F5D88"/>
    <w:rsid w:val="004F7355"/>
    <w:rsid w:val="004F75BD"/>
    <w:rsid w:val="00500F05"/>
    <w:rsid w:val="00503033"/>
    <w:rsid w:val="00503CBC"/>
    <w:rsid w:val="0051359E"/>
    <w:rsid w:val="005161FF"/>
    <w:rsid w:val="00516D8B"/>
    <w:rsid w:val="0051784D"/>
    <w:rsid w:val="005222D3"/>
    <w:rsid w:val="0052263B"/>
    <w:rsid w:val="005230B8"/>
    <w:rsid w:val="005263C0"/>
    <w:rsid w:val="00530069"/>
    <w:rsid w:val="00531BD7"/>
    <w:rsid w:val="005324C4"/>
    <w:rsid w:val="00535033"/>
    <w:rsid w:val="00535306"/>
    <w:rsid w:val="00542A11"/>
    <w:rsid w:val="00543E00"/>
    <w:rsid w:val="00544317"/>
    <w:rsid w:val="005447F4"/>
    <w:rsid w:val="00547513"/>
    <w:rsid w:val="00550B42"/>
    <w:rsid w:val="00554392"/>
    <w:rsid w:val="0056271E"/>
    <w:rsid w:val="005627C8"/>
    <w:rsid w:val="005771F6"/>
    <w:rsid w:val="00577C77"/>
    <w:rsid w:val="00583F24"/>
    <w:rsid w:val="00591A3B"/>
    <w:rsid w:val="00594945"/>
    <w:rsid w:val="0059599C"/>
    <w:rsid w:val="005A068A"/>
    <w:rsid w:val="005A2631"/>
    <w:rsid w:val="005B2880"/>
    <w:rsid w:val="005B3F6E"/>
    <w:rsid w:val="005B49BD"/>
    <w:rsid w:val="005C5BA8"/>
    <w:rsid w:val="005C6083"/>
    <w:rsid w:val="005C6DCC"/>
    <w:rsid w:val="005D21DA"/>
    <w:rsid w:val="005D5001"/>
    <w:rsid w:val="005D5A64"/>
    <w:rsid w:val="005D7E60"/>
    <w:rsid w:val="005E20A9"/>
    <w:rsid w:val="005E215B"/>
    <w:rsid w:val="005E5955"/>
    <w:rsid w:val="005F0F31"/>
    <w:rsid w:val="005F1998"/>
    <w:rsid w:val="005F740A"/>
    <w:rsid w:val="00602BCA"/>
    <w:rsid w:val="00603BB4"/>
    <w:rsid w:val="00603EF7"/>
    <w:rsid w:val="006045D0"/>
    <w:rsid w:val="00605523"/>
    <w:rsid w:val="00606B69"/>
    <w:rsid w:val="00607247"/>
    <w:rsid w:val="006140E7"/>
    <w:rsid w:val="00617CEE"/>
    <w:rsid w:val="006223DA"/>
    <w:rsid w:val="00623520"/>
    <w:rsid w:val="00623A1F"/>
    <w:rsid w:val="00625555"/>
    <w:rsid w:val="006313C9"/>
    <w:rsid w:val="006315E0"/>
    <w:rsid w:val="00631FD5"/>
    <w:rsid w:val="0063718A"/>
    <w:rsid w:val="0063787E"/>
    <w:rsid w:val="006411E5"/>
    <w:rsid w:val="006437C9"/>
    <w:rsid w:val="00645B0B"/>
    <w:rsid w:val="006470E6"/>
    <w:rsid w:val="00653A25"/>
    <w:rsid w:val="00666453"/>
    <w:rsid w:val="0066761E"/>
    <w:rsid w:val="006677B2"/>
    <w:rsid w:val="0066795F"/>
    <w:rsid w:val="006720C5"/>
    <w:rsid w:val="006942B5"/>
    <w:rsid w:val="006A03A3"/>
    <w:rsid w:val="006A0451"/>
    <w:rsid w:val="006A1C15"/>
    <w:rsid w:val="006A6CEB"/>
    <w:rsid w:val="006B4147"/>
    <w:rsid w:val="006B4284"/>
    <w:rsid w:val="006B7E07"/>
    <w:rsid w:val="006C1EAE"/>
    <w:rsid w:val="006C37F0"/>
    <w:rsid w:val="006C4D9D"/>
    <w:rsid w:val="006C7002"/>
    <w:rsid w:val="006D5068"/>
    <w:rsid w:val="006D771A"/>
    <w:rsid w:val="006E005A"/>
    <w:rsid w:val="006E0867"/>
    <w:rsid w:val="006E0F7A"/>
    <w:rsid w:val="006E2782"/>
    <w:rsid w:val="006E3079"/>
    <w:rsid w:val="006E46CD"/>
    <w:rsid w:val="006F0221"/>
    <w:rsid w:val="006F112F"/>
    <w:rsid w:val="006F1F6E"/>
    <w:rsid w:val="006F36DE"/>
    <w:rsid w:val="006F3B36"/>
    <w:rsid w:val="006F3E63"/>
    <w:rsid w:val="006F6ECD"/>
    <w:rsid w:val="007031D0"/>
    <w:rsid w:val="007032C0"/>
    <w:rsid w:val="007047DE"/>
    <w:rsid w:val="00705AD6"/>
    <w:rsid w:val="007112F7"/>
    <w:rsid w:val="0071704A"/>
    <w:rsid w:val="00721969"/>
    <w:rsid w:val="00722BD0"/>
    <w:rsid w:val="0072486C"/>
    <w:rsid w:val="00724F22"/>
    <w:rsid w:val="007326A7"/>
    <w:rsid w:val="00736DC7"/>
    <w:rsid w:val="0073713D"/>
    <w:rsid w:val="00737177"/>
    <w:rsid w:val="007427E5"/>
    <w:rsid w:val="00742943"/>
    <w:rsid w:val="00750645"/>
    <w:rsid w:val="00750ADF"/>
    <w:rsid w:val="007513D4"/>
    <w:rsid w:val="0075477A"/>
    <w:rsid w:val="0076051F"/>
    <w:rsid w:val="00760A27"/>
    <w:rsid w:val="00761EF9"/>
    <w:rsid w:val="00763019"/>
    <w:rsid w:val="00764269"/>
    <w:rsid w:val="00765A79"/>
    <w:rsid w:val="00771733"/>
    <w:rsid w:val="007723E7"/>
    <w:rsid w:val="00772E1F"/>
    <w:rsid w:val="00774A3A"/>
    <w:rsid w:val="00777C2F"/>
    <w:rsid w:val="00777D21"/>
    <w:rsid w:val="0078357A"/>
    <w:rsid w:val="007836B2"/>
    <w:rsid w:val="00784A16"/>
    <w:rsid w:val="007869BF"/>
    <w:rsid w:val="007905AE"/>
    <w:rsid w:val="0079122A"/>
    <w:rsid w:val="00797779"/>
    <w:rsid w:val="007A0255"/>
    <w:rsid w:val="007A5C67"/>
    <w:rsid w:val="007A7584"/>
    <w:rsid w:val="007B50CC"/>
    <w:rsid w:val="007B614B"/>
    <w:rsid w:val="007B6AF5"/>
    <w:rsid w:val="007C017B"/>
    <w:rsid w:val="007C181C"/>
    <w:rsid w:val="007C4187"/>
    <w:rsid w:val="007C4BFF"/>
    <w:rsid w:val="007C711E"/>
    <w:rsid w:val="007E1458"/>
    <w:rsid w:val="007E7E67"/>
    <w:rsid w:val="007F2966"/>
    <w:rsid w:val="007F3876"/>
    <w:rsid w:val="007F6C85"/>
    <w:rsid w:val="007F7B58"/>
    <w:rsid w:val="00810B78"/>
    <w:rsid w:val="00812B8F"/>
    <w:rsid w:val="00813ED6"/>
    <w:rsid w:val="008142B9"/>
    <w:rsid w:val="00814469"/>
    <w:rsid w:val="00820EFC"/>
    <w:rsid w:val="00821A26"/>
    <w:rsid w:val="00824C29"/>
    <w:rsid w:val="008304C9"/>
    <w:rsid w:val="008348F0"/>
    <w:rsid w:val="00837E08"/>
    <w:rsid w:val="008412A6"/>
    <w:rsid w:val="00841EE8"/>
    <w:rsid w:val="00843D1E"/>
    <w:rsid w:val="00845A50"/>
    <w:rsid w:val="00847E6D"/>
    <w:rsid w:val="00851367"/>
    <w:rsid w:val="00857A0D"/>
    <w:rsid w:val="00862F3F"/>
    <w:rsid w:val="00864DF6"/>
    <w:rsid w:val="00864ED7"/>
    <w:rsid w:val="00865E95"/>
    <w:rsid w:val="0086630A"/>
    <w:rsid w:val="00870EE2"/>
    <w:rsid w:val="008771E1"/>
    <w:rsid w:val="0088097D"/>
    <w:rsid w:val="0088341F"/>
    <w:rsid w:val="00894C47"/>
    <w:rsid w:val="008B4A93"/>
    <w:rsid w:val="008B5724"/>
    <w:rsid w:val="008C3B31"/>
    <w:rsid w:val="008E1796"/>
    <w:rsid w:val="008E1C35"/>
    <w:rsid w:val="008E69CB"/>
    <w:rsid w:val="008E72EA"/>
    <w:rsid w:val="008F121E"/>
    <w:rsid w:val="008F2A88"/>
    <w:rsid w:val="00901969"/>
    <w:rsid w:val="00901AA0"/>
    <w:rsid w:val="00901B26"/>
    <w:rsid w:val="009147EE"/>
    <w:rsid w:val="00915620"/>
    <w:rsid w:val="00917589"/>
    <w:rsid w:val="00920C99"/>
    <w:rsid w:val="009214D1"/>
    <w:rsid w:val="00923099"/>
    <w:rsid w:val="009247AB"/>
    <w:rsid w:val="00925154"/>
    <w:rsid w:val="00930C9F"/>
    <w:rsid w:val="009331C2"/>
    <w:rsid w:val="0093501C"/>
    <w:rsid w:val="00936AF6"/>
    <w:rsid w:val="009470BC"/>
    <w:rsid w:val="00947144"/>
    <w:rsid w:val="00947581"/>
    <w:rsid w:val="0094762F"/>
    <w:rsid w:val="009479C5"/>
    <w:rsid w:val="0096073F"/>
    <w:rsid w:val="009638A8"/>
    <w:rsid w:val="009654DD"/>
    <w:rsid w:val="0098208D"/>
    <w:rsid w:val="0098662F"/>
    <w:rsid w:val="0099111A"/>
    <w:rsid w:val="009932BF"/>
    <w:rsid w:val="00993DAE"/>
    <w:rsid w:val="00994D32"/>
    <w:rsid w:val="009A1991"/>
    <w:rsid w:val="009A4BEB"/>
    <w:rsid w:val="009A588A"/>
    <w:rsid w:val="009A62C7"/>
    <w:rsid w:val="009A68A4"/>
    <w:rsid w:val="009A70B8"/>
    <w:rsid w:val="009A76FA"/>
    <w:rsid w:val="009B255C"/>
    <w:rsid w:val="009B347A"/>
    <w:rsid w:val="009B5777"/>
    <w:rsid w:val="009C32CE"/>
    <w:rsid w:val="009D4BB9"/>
    <w:rsid w:val="009D73C5"/>
    <w:rsid w:val="009E62C1"/>
    <w:rsid w:val="009E7C69"/>
    <w:rsid w:val="009F37B6"/>
    <w:rsid w:val="009F3D36"/>
    <w:rsid w:val="009F3D5F"/>
    <w:rsid w:val="009F5DC8"/>
    <w:rsid w:val="009F6B7C"/>
    <w:rsid w:val="009F7D92"/>
    <w:rsid w:val="00A0485F"/>
    <w:rsid w:val="00A05A9C"/>
    <w:rsid w:val="00A11339"/>
    <w:rsid w:val="00A124C9"/>
    <w:rsid w:val="00A21B6D"/>
    <w:rsid w:val="00A23AF0"/>
    <w:rsid w:val="00A24949"/>
    <w:rsid w:val="00A24BA6"/>
    <w:rsid w:val="00A26E5F"/>
    <w:rsid w:val="00A340C9"/>
    <w:rsid w:val="00A362E4"/>
    <w:rsid w:val="00A4612D"/>
    <w:rsid w:val="00A475AA"/>
    <w:rsid w:val="00A51D56"/>
    <w:rsid w:val="00A53993"/>
    <w:rsid w:val="00A647D3"/>
    <w:rsid w:val="00A721DA"/>
    <w:rsid w:val="00A86686"/>
    <w:rsid w:val="00A90A0E"/>
    <w:rsid w:val="00A9248E"/>
    <w:rsid w:val="00A92C59"/>
    <w:rsid w:val="00A93473"/>
    <w:rsid w:val="00A9725A"/>
    <w:rsid w:val="00AA739F"/>
    <w:rsid w:val="00AA7B03"/>
    <w:rsid w:val="00AB1A92"/>
    <w:rsid w:val="00AB6E25"/>
    <w:rsid w:val="00AC3C6C"/>
    <w:rsid w:val="00AC4153"/>
    <w:rsid w:val="00AC5141"/>
    <w:rsid w:val="00AC7FF9"/>
    <w:rsid w:val="00AD0EB6"/>
    <w:rsid w:val="00AD23A9"/>
    <w:rsid w:val="00AD4705"/>
    <w:rsid w:val="00AD5436"/>
    <w:rsid w:val="00AD6D4A"/>
    <w:rsid w:val="00AD71F8"/>
    <w:rsid w:val="00AE018C"/>
    <w:rsid w:val="00AE2B1E"/>
    <w:rsid w:val="00AE6305"/>
    <w:rsid w:val="00AE7901"/>
    <w:rsid w:val="00AF124B"/>
    <w:rsid w:val="00AF41E1"/>
    <w:rsid w:val="00AF5624"/>
    <w:rsid w:val="00AF5CB5"/>
    <w:rsid w:val="00B01FCB"/>
    <w:rsid w:val="00B0227F"/>
    <w:rsid w:val="00B0415A"/>
    <w:rsid w:val="00B05DD6"/>
    <w:rsid w:val="00B06B1C"/>
    <w:rsid w:val="00B10067"/>
    <w:rsid w:val="00B130B6"/>
    <w:rsid w:val="00B14C1E"/>
    <w:rsid w:val="00B152D1"/>
    <w:rsid w:val="00B15796"/>
    <w:rsid w:val="00B159AC"/>
    <w:rsid w:val="00B167A1"/>
    <w:rsid w:val="00B209E3"/>
    <w:rsid w:val="00B22A75"/>
    <w:rsid w:val="00B27FE1"/>
    <w:rsid w:val="00B30745"/>
    <w:rsid w:val="00B32AEC"/>
    <w:rsid w:val="00B3457E"/>
    <w:rsid w:val="00B37670"/>
    <w:rsid w:val="00B41C73"/>
    <w:rsid w:val="00B473BF"/>
    <w:rsid w:val="00B55837"/>
    <w:rsid w:val="00B579DD"/>
    <w:rsid w:val="00B57D46"/>
    <w:rsid w:val="00B61106"/>
    <w:rsid w:val="00B62356"/>
    <w:rsid w:val="00B62BA5"/>
    <w:rsid w:val="00B6310E"/>
    <w:rsid w:val="00B66E8B"/>
    <w:rsid w:val="00B674E8"/>
    <w:rsid w:val="00B74DD3"/>
    <w:rsid w:val="00B77BE2"/>
    <w:rsid w:val="00B840BC"/>
    <w:rsid w:val="00B85EC7"/>
    <w:rsid w:val="00B862C8"/>
    <w:rsid w:val="00B93B74"/>
    <w:rsid w:val="00BA7C32"/>
    <w:rsid w:val="00BB0BD2"/>
    <w:rsid w:val="00BB1538"/>
    <w:rsid w:val="00BB2388"/>
    <w:rsid w:val="00BB354A"/>
    <w:rsid w:val="00BB5167"/>
    <w:rsid w:val="00BB5833"/>
    <w:rsid w:val="00BC12D8"/>
    <w:rsid w:val="00BC178E"/>
    <w:rsid w:val="00BC2548"/>
    <w:rsid w:val="00BD3B4A"/>
    <w:rsid w:val="00BD69AF"/>
    <w:rsid w:val="00BE6242"/>
    <w:rsid w:val="00BF13A7"/>
    <w:rsid w:val="00BF7E0D"/>
    <w:rsid w:val="00BF7ECE"/>
    <w:rsid w:val="00C00E8B"/>
    <w:rsid w:val="00C02463"/>
    <w:rsid w:val="00C02E97"/>
    <w:rsid w:val="00C06666"/>
    <w:rsid w:val="00C14A13"/>
    <w:rsid w:val="00C17223"/>
    <w:rsid w:val="00C21D2B"/>
    <w:rsid w:val="00C21D45"/>
    <w:rsid w:val="00C23AAE"/>
    <w:rsid w:val="00C24AE5"/>
    <w:rsid w:val="00C26F02"/>
    <w:rsid w:val="00C33219"/>
    <w:rsid w:val="00C372F1"/>
    <w:rsid w:val="00C45D38"/>
    <w:rsid w:val="00C47F5A"/>
    <w:rsid w:val="00C54CF2"/>
    <w:rsid w:val="00C56AF5"/>
    <w:rsid w:val="00C62C7E"/>
    <w:rsid w:val="00C64056"/>
    <w:rsid w:val="00C6756F"/>
    <w:rsid w:val="00C7476D"/>
    <w:rsid w:val="00C75C95"/>
    <w:rsid w:val="00C83462"/>
    <w:rsid w:val="00C864EF"/>
    <w:rsid w:val="00C8694E"/>
    <w:rsid w:val="00C87529"/>
    <w:rsid w:val="00C90AB9"/>
    <w:rsid w:val="00C90B1B"/>
    <w:rsid w:val="00C91490"/>
    <w:rsid w:val="00CA2446"/>
    <w:rsid w:val="00CA249C"/>
    <w:rsid w:val="00CA4F18"/>
    <w:rsid w:val="00CA75ED"/>
    <w:rsid w:val="00CB2129"/>
    <w:rsid w:val="00CB2C0A"/>
    <w:rsid w:val="00CB34CA"/>
    <w:rsid w:val="00CB38FC"/>
    <w:rsid w:val="00CB4C17"/>
    <w:rsid w:val="00CC1E47"/>
    <w:rsid w:val="00CC4C89"/>
    <w:rsid w:val="00CD0329"/>
    <w:rsid w:val="00CF2E69"/>
    <w:rsid w:val="00D03B2D"/>
    <w:rsid w:val="00D1781E"/>
    <w:rsid w:val="00D2079F"/>
    <w:rsid w:val="00D20CB6"/>
    <w:rsid w:val="00D23037"/>
    <w:rsid w:val="00D25F24"/>
    <w:rsid w:val="00D30158"/>
    <w:rsid w:val="00D30269"/>
    <w:rsid w:val="00D32553"/>
    <w:rsid w:val="00D367FD"/>
    <w:rsid w:val="00D37C4F"/>
    <w:rsid w:val="00D4113D"/>
    <w:rsid w:val="00D42FCF"/>
    <w:rsid w:val="00D436ED"/>
    <w:rsid w:val="00D467A2"/>
    <w:rsid w:val="00D4725D"/>
    <w:rsid w:val="00D504AD"/>
    <w:rsid w:val="00D51461"/>
    <w:rsid w:val="00D5339D"/>
    <w:rsid w:val="00D548C1"/>
    <w:rsid w:val="00D62399"/>
    <w:rsid w:val="00D72E90"/>
    <w:rsid w:val="00D82A7B"/>
    <w:rsid w:val="00D84C3F"/>
    <w:rsid w:val="00D910FA"/>
    <w:rsid w:val="00D97649"/>
    <w:rsid w:val="00DA52EE"/>
    <w:rsid w:val="00DA591F"/>
    <w:rsid w:val="00DB4695"/>
    <w:rsid w:val="00DB4DA6"/>
    <w:rsid w:val="00DC0350"/>
    <w:rsid w:val="00DC0FE1"/>
    <w:rsid w:val="00DC1E91"/>
    <w:rsid w:val="00DC3FCD"/>
    <w:rsid w:val="00DC633D"/>
    <w:rsid w:val="00DC650F"/>
    <w:rsid w:val="00DC7FAC"/>
    <w:rsid w:val="00DD2D13"/>
    <w:rsid w:val="00DD4C55"/>
    <w:rsid w:val="00DD5828"/>
    <w:rsid w:val="00DD7219"/>
    <w:rsid w:val="00DE20B5"/>
    <w:rsid w:val="00DE2BD7"/>
    <w:rsid w:val="00DF0D39"/>
    <w:rsid w:val="00DF3DDD"/>
    <w:rsid w:val="00DF707A"/>
    <w:rsid w:val="00DF7DDA"/>
    <w:rsid w:val="00E00A42"/>
    <w:rsid w:val="00E00AC7"/>
    <w:rsid w:val="00E00B94"/>
    <w:rsid w:val="00E0514F"/>
    <w:rsid w:val="00E21FE3"/>
    <w:rsid w:val="00E250D8"/>
    <w:rsid w:val="00E2544F"/>
    <w:rsid w:val="00E25575"/>
    <w:rsid w:val="00E26C05"/>
    <w:rsid w:val="00E270AF"/>
    <w:rsid w:val="00E30697"/>
    <w:rsid w:val="00E36192"/>
    <w:rsid w:val="00E41C19"/>
    <w:rsid w:val="00E4216C"/>
    <w:rsid w:val="00E51E2B"/>
    <w:rsid w:val="00E528CC"/>
    <w:rsid w:val="00E538CF"/>
    <w:rsid w:val="00E57A8D"/>
    <w:rsid w:val="00E60CF8"/>
    <w:rsid w:val="00E62DE4"/>
    <w:rsid w:val="00E63BE2"/>
    <w:rsid w:val="00E66227"/>
    <w:rsid w:val="00E671E8"/>
    <w:rsid w:val="00E672D8"/>
    <w:rsid w:val="00E67FE8"/>
    <w:rsid w:val="00E75693"/>
    <w:rsid w:val="00E76356"/>
    <w:rsid w:val="00E83326"/>
    <w:rsid w:val="00E8399F"/>
    <w:rsid w:val="00E87A4D"/>
    <w:rsid w:val="00E96E79"/>
    <w:rsid w:val="00EA3CA0"/>
    <w:rsid w:val="00EA4E74"/>
    <w:rsid w:val="00EA735D"/>
    <w:rsid w:val="00EA75D0"/>
    <w:rsid w:val="00EB2B4B"/>
    <w:rsid w:val="00EB6A49"/>
    <w:rsid w:val="00EB798C"/>
    <w:rsid w:val="00EC16FD"/>
    <w:rsid w:val="00ED528F"/>
    <w:rsid w:val="00ED58A1"/>
    <w:rsid w:val="00EE1928"/>
    <w:rsid w:val="00EE2D73"/>
    <w:rsid w:val="00EE5520"/>
    <w:rsid w:val="00EF3942"/>
    <w:rsid w:val="00EF414F"/>
    <w:rsid w:val="00EF6C79"/>
    <w:rsid w:val="00EF7C10"/>
    <w:rsid w:val="00F02379"/>
    <w:rsid w:val="00F03A60"/>
    <w:rsid w:val="00F109A7"/>
    <w:rsid w:val="00F17C85"/>
    <w:rsid w:val="00F20050"/>
    <w:rsid w:val="00F21E33"/>
    <w:rsid w:val="00F269A2"/>
    <w:rsid w:val="00F33D6C"/>
    <w:rsid w:val="00F34DB8"/>
    <w:rsid w:val="00F46D13"/>
    <w:rsid w:val="00F50884"/>
    <w:rsid w:val="00F5212E"/>
    <w:rsid w:val="00F55F90"/>
    <w:rsid w:val="00F567B4"/>
    <w:rsid w:val="00F5697A"/>
    <w:rsid w:val="00F6109D"/>
    <w:rsid w:val="00F63F21"/>
    <w:rsid w:val="00F65BF0"/>
    <w:rsid w:val="00F70D10"/>
    <w:rsid w:val="00F7485C"/>
    <w:rsid w:val="00F831D2"/>
    <w:rsid w:val="00F84894"/>
    <w:rsid w:val="00F914D9"/>
    <w:rsid w:val="00FA1A0E"/>
    <w:rsid w:val="00FA4803"/>
    <w:rsid w:val="00FA4D7B"/>
    <w:rsid w:val="00FB0939"/>
    <w:rsid w:val="00FB2723"/>
    <w:rsid w:val="00FB6977"/>
    <w:rsid w:val="00FB7316"/>
    <w:rsid w:val="00FC1B2D"/>
    <w:rsid w:val="00FC6DD0"/>
    <w:rsid w:val="00FD2B2A"/>
    <w:rsid w:val="00FD40F9"/>
    <w:rsid w:val="00FE5129"/>
    <w:rsid w:val="00FE69C0"/>
    <w:rsid w:val="00FF5B59"/>
    <w:rsid w:val="00FF664D"/>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CDB12-02EB-4984-B99E-845EA3E36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2974</Words>
  <Characters>16362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19298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Rosa Cortés</dc:creator>
  <cp:lastModifiedBy>TATIANA MONTERO</cp:lastModifiedBy>
  <cp:revision>2</cp:revision>
  <cp:lastPrinted>2016-01-08T17:47:00Z</cp:lastPrinted>
  <dcterms:created xsi:type="dcterms:W3CDTF">2016-02-24T20:08:00Z</dcterms:created>
  <dcterms:modified xsi:type="dcterms:W3CDTF">2016-02-24T20:08:00Z</dcterms:modified>
</cp:coreProperties>
</file>